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DF0D" w14:textId="2545A2D8" w:rsidR="00EF06B5" w:rsidRDefault="00EF06B5">
      <w:pPr>
        <w:pStyle w:val="Standard"/>
        <w:jc w:val="both"/>
        <w:rPr>
          <w:rFonts w:ascii="Calibri" w:hAnsi="Calibri"/>
          <w:b/>
          <w:bCs/>
          <w:sz w:val="22"/>
          <w:szCs w:val="22"/>
          <w:lang w:val="el-GR"/>
        </w:rPr>
      </w:pPr>
    </w:p>
    <w:p w14:paraId="0083C48D" w14:textId="77777777" w:rsidR="00EF06B5" w:rsidRDefault="00EF06B5">
      <w:pPr>
        <w:pStyle w:val="Standard"/>
        <w:jc w:val="both"/>
        <w:rPr>
          <w:rFonts w:ascii="Calibri" w:hAnsi="Calibri"/>
          <w:b/>
          <w:bCs/>
          <w:sz w:val="22"/>
          <w:szCs w:val="22"/>
          <w:lang w:val="el-GR"/>
        </w:rPr>
      </w:pPr>
    </w:p>
    <w:p w14:paraId="5A180BFE" w14:textId="77777777" w:rsidR="00EF06B5" w:rsidRDefault="00EF06B5">
      <w:pPr>
        <w:pStyle w:val="Standard"/>
        <w:jc w:val="both"/>
        <w:rPr>
          <w:rFonts w:ascii="Calibri" w:hAnsi="Calibri"/>
          <w:b/>
          <w:bCs/>
          <w:sz w:val="22"/>
          <w:szCs w:val="22"/>
          <w:lang w:val="el-GR"/>
        </w:rPr>
      </w:pPr>
    </w:p>
    <w:p w14:paraId="67910702" w14:textId="77777777" w:rsidR="00EF06B5" w:rsidRDefault="00EF06B5">
      <w:pPr>
        <w:pStyle w:val="Standard"/>
        <w:jc w:val="both"/>
        <w:rPr>
          <w:rFonts w:ascii="Calibri" w:hAnsi="Calibri"/>
          <w:b/>
          <w:bCs/>
          <w:sz w:val="22"/>
          <w:szCs w:val="22"/>
          <w:lang w:val="el-GR"/>
        </w:rPr>
      </w:pPr>
    </w:p>
    <w:p w14:paraId="41C6C712" w14:textId="77777777" w:rsidR="00EF06B5" w:rsidRDefault="00EF06B5">
      <w:pPr>
        <w:pStyle w:val="Standard"/>
        <w:jc w:val="both"/>
        <w:rPr>
          <w:rFonts w:ascii="Calibri" w:hAnsi="Calibri"/>
          <w:b/>
          <w:bCs/>
          <w:sz w:val="22"/>
          <w:szCs w:val="22"/>
          <w:lang w:val="el-GR"/>
        </w:rPr>
      </w:pPr>
    </w:p>
    <w:p w14:paraId="01CFD43C" w14:textId="77777777" w:rsidR="00EF06B5" w:rsidRDefault="00EF06B5">
      <w:pPr>
        <w:pStyle w:val="Standard"/>
        <w:jc w:val="both"/>
        <w:rPr>
          <w:rFonts w:ascii="Calibri" w:hAnsi="Calibri"/>
          <w:b/>
          <w:bCs/>
          <w:sz w:val="22"/>
          <w:szCs w:val="22"/>
          <w:lang w:val="el-GR"/>
        </w:rPr>
      </w:pPr>
    </w:p>
    <w:p w14:paraId="1D0DBB58" w14:textId="77777777" w:rsidR="00EF06B5" w:rsidRDefault="00EF06B5">
      <w:pPr>
        <w:pStyle w:val="Standard"/>
        <w:jc w:val="both"/>
        <w:rPr>
          <w:rFonts w:ascii="Calibri" w:hAnsi="Calibri"/>
          <w:b/>
          <w:bCs/>
          <w:sz w:val="22"/>
          <w:szCs w:val="22"/>
          <w:lang w:val="el-GR"/>
        </w:rPr>
      </w:pPr>
    </w:p>
    <w:p w14:paraId="32D8E5A1" w14:textId="77777777" w:rsidR="00EF06B5" w:rsidRDefault="00EF06B5">
      <w:pPr>
        <w:pStyle w:val="Standard"/>
        <w:jc w:val="both"/>
        <w:rPr>
          <w:rFonts w:ascii="Calibri" w:hAnsi="Calibri"/>
          <w:b/>
          <w:bCs/>
          <w:sz w:val="22"/>
          <w:szCs w:val="22"/>
          <w:lang w:val="el-GR"/>
        </w:rPr>
      </w:pPr>
    </w:p>
    <w:p w14:paraId="45EE26FB" w14:textId="77777777" w:rsidR="00EF06B5" w:rsidRDefault="00EF06B5">
      <w:pPr>
        <w:pStyle w:val="Standard"/>
        <w:jc w:val="both"/>
        <w:rPr>
          <w:rFonts w:ascii="Calibri" w:hAnsi="Calibri"/>
          <w:b/>
          <w:bCs/>
          <w:sz w:val="22"/>
          <w:szCs w:val="22"/>
          <w:lang w:val="el-GR"/>
        </w:rPr>
      </w:pPr>
    </w:p>
    <w:p w14:paraId="5C5A4EB0" w14:textId="77777777" w:rsidR="00EF06B5" w:rsidRDefault="00EF06B5">
      <w:pPr>
        <w:pStyle w:val="Standard"/>
        <w:jc w:val="both"/>
        <w:rPr>
          <w:rFonts w:ascii="Calibri" w:hAnsi="Calibri"/>
          <w:b/>
          <w:bCs/>
          <w:sz w:val="22"/>
          <w:szCs w:val="22"/>
          <w:lang w:val="el-GR"/>
        </w:rPr>
      </w:pPr>
    </w:p>
    <w:p w14:paraId="0F89982C" w14:textId="77777777" w:rsidR="00EF06B5" w:rsidRDefault="00EF06B5">
      <w:pPr>
        <w:pStyle w:val="Standard"/>
        <w:jc w:val="both"/>
        <w:rPr>
          <w:rFonts w:ascii="Calibri" w:hAnsi="Calibri"/>
          <w:b/>
          <w:bCs/>
          <w:sz w:val="22"/>
          <w:szCs w:val="22"/>
          <w:lang w:val="el-GR"/>
        </w:rPr>
      </w:pPr>
    </w:p>
    <w:p w14:paraId="2C9F887B" w14:textId="77777777" w:rsidR="00EF06B5" w:rsidRDefault="00EF06B5">
      <w:pPr>
        <w:pStyle w:val="Standard"/>
        <w:jc w:val="both"/>
        <w:rPr>
          <w:rFonts w:ascii="Calibri" w:hAnsi="Calibri"/>
          <w:b/>
          <w:bCs/>
          <w:sz w:val="22"/>
          <w:szCs w:val="22"/>
          <w:lang w:val="el-GR"/>
        </w:rPr>
      </w:pPr>
    </w:p>
    <w:p w14:paraId="7F43AEDF" w14:textId="77777777" w:rsidR="00EF06B5" w:rsidRDefault="00EF06B5">
      <w:pPr>
        <w:pStyle w:val="Standard"/>
        <w:jc w:val="both"/>
        <w:rPr>
          <w:rFonts w:ascii="Calibri" w:hAnsi="Calibri"/>
          <w:b/>
          <w:bCs/>
          <w:sz w:val="22"/>
          <w:szCs w:val="22"/>
          <w:lang w:val="el-GR"/>
        </w:rPr>
      </w:pPr>
    </w:p>
    <w:p w14:paraId="62989932" w14:textId="50BB5B1D" w:rsidR="00EF06B5" w:rsidRDefault="007217F2" w:rsidP="00C636DD">
      <w:pPr>
        <w:pStyle w:val="Standard"/>
        <w:jc w:val="center"/>
        <w:rPr>
          <w:rFonts w:hint="eastAsia"/>
        </w:rPr>
      </w:pPr>
      <w:r>
        <w:rPr>
          <w:noProof/>
        </w:rPr>
        <w:drawing>
          <wp:inline distT="0" distB="0" distL="0" distR="0" wp14:anchorId="3EA34904" wp14:editId="79D5DE83">
            <wp:extent cx="3555365" cy="1171575"/>
            <wp:effectExtent l="0" t="0" r="0" b="0"/>
            <wp:docPr id="1771865117" name="Picture 2" descr="Εικόνα που περιέχει γραφικά, γραμματοσειρά, στιγμιότυπο οθόνης,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65117" name="Picture 2" descr="Εικόνα που περιέχει γραφικά, γραμματοσειρά, στιγμιότυπο οθόνης, γραφιστική&#10;&#10;Το περιεχόμενο που δημιουργείται από τεχνολογία AI ενδέχεται να είναι εσφαλμένο."/>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5365" cy="1171575"/>
                    </a:xfrm>
                    <a:prstGeom prst="rect">
                      <a:avLst/>
                    </a:prstGeom>
                    <a:noFill/>
                    <a:ln>
                      <a:noFill/>
                    </a:ln>
                  </pic:spPr>
                </pic:pic>
              </a:graphicData>
            </a:graphic>
          </wp:inline>
        </w:drawing>
      </w:r>
    </w:p>
    <w:p w14:paraId="1339FA7E" w14:textId="77777777" w:rsidR="00EF06B5" w:rsidRDefault="00EF06B5">
      <w:pPr>
        <w:pStyle w:val="Standard"/>
        <w:jc w:val="both"/>
        <w:rPr>
          <w:rFonts w:ascii="Calibri" w:hAnsi="Calibri"/>
          <w:b/>
          <w:bCs/>
          <w:sz w:val="22"/>
          <w:szCs w:val="22"/>
          <w:lang w:val="el-GR"/>
        </w:rPr>
      </w:pPr>
    </w:p>
    <w:p w14:paraId="324B79C2" w14:textId="77777777" w:rsidR="00EF06B5" w:rsidRDefault="00EF06B5">
      <w:pPr>
        <w:pStyle w:val="Standard"/>
        <w:jc w:val="both"/>
        <w:rPr>
          <w:rFonts w:ascii="Calibri" w:hAnsi="Calibri"/>
          <w:b/>
          <w:bCs/>
          <w:sz w:val="22"/>
          <w:szCs w:val="22"/>
          <w:lang w:val="el-GR"/>
        </w:rPr>
      </w:pPr>
    </w:p>
    <w:p w14:paraId="148AD3FB" w14:textId="77777777" w:rsidR="00EF06B5" w:rsidRDefault="00EF06B5">
      <w:pPr>
        <w:pStyle w:val="Standard"/>
        <w:jc w:val="both"/>
        <w:rPr>
          <w:rFonts w:ascii="Calibri" w:hAnsi="Calibri"/>
          <w:b/>
          <w:bCs/>
          <w:sz w:val="22"/>
          <w:szCs w:val="22"/>
          <w:lang w:val="el-GR"/>
        </w:rPr>
      </w:pPr>
    </w:p>
    <w:p w14:paraId="2CF3091E" w14:textId="77777777" w:rsidR="00EF06B5" w:rsidRDefault="00EF06B5">
      <w:pPr>
        <w:pStyle w:val="Standard"/>
        <w:jc w:val="both"/>
        <w:rPr>
          <w:rFonts w:ascii="Calibri" w:hAnsi="Calibri"/>
          <w:b/>
          <w:bCs/>
          <w:sz w:val="22"/>
          <w:szCs w:val="22"/>
          <w:lang w:val="el-GR"/>
        </w:rPr>
      </w:pPr>
    </w:p>
    <w:p w14:paraId="02B1A1F0" w14:textId="77777777" w:rsidR="00EF06B5" w:rsidRDefault="00EF06B5">
      <w:pPr>
        <w:pStyle w:val="Standard"/>
        <w:jc w:val="both"/>
        <w:rPr>
          <w:rFonts w:ascii="Calibri" w:hAnsi="Calibri"/>
          <w:b/>
          <w:bCs/>
          <w:sz w:val="22"/>
          <w:szCs w:val="22"/>
          <w:lang w:val="el-GR"/>
        </w:rPr>
      </w:pPr>
    </w:p>
    <w:p w14:paraId="739E2616" w14:textId="77777777" w:rsidR="00EF06B5" w:rsidRDefault="00EF06B5">
      <w:pPr>
        <w:pStyle w:val="Standard"/>
        <w:jc w:val="both"/>
        <w:rPr>
          <w:rFonts w:ascii="Calibri" w:hAnsi="Calibri"/>
          <w:b/>
          <w:bCs/>
          <w:sz w:val="22"/>
          <w:szCs w:val="22"/>
          <w:lang w:val="el-GR"/>
        </w:rPr>
      </w:pPr>
    </w:p>
    <w:p w14:paraId="15281927" w14:textId="77777777" w:rsidR="00EF06B5" w:rsidRDefault="00EF06B5">
      <w:pPr>
        <w:pStyle w:val="Standard"/>
        <w:jc w:val="both"/>
        <w:rPr>
          <w:rFonts w:ascii="Calibri" w:hAnsi="Calibri"/>
          <w:b/>
          <w:bCs/>
          <w:sz w:val="22"/>
          <w:szCs w:val="22"/>
          <w:lang w:val="el-GR"/>
        </w:rPr>
      </w:pPr>
    </w:p>
    <w:p w14:paraId="3E599AA6" w14:textId="77777777" w:rsidR="00EF06B5" w:rsidRPr="001E011B" w:rsidRDefault="008E55A3" w:rsidP="00C636DD">
      <w:pPr>
        <w:widowControl w:val="0"/>
        <w:spacing w:line="276" w:lineRule="auto"/>
        <w:jc w:val="center"/>
        <w:textAlignment w:val="auto"/>
        <w:rPr>
          <w:rFonts w:ascii="Aptos" w:eastAsia="Calibri" w:hAnsi="Aptos" w:cs="Arial"/>
          <w:b/>
          <w:bCs/>
          <w:color w:val="0E2841"/>
          <w:kern w:val="0"/>
          <w:sz w:val="32"/>
          <w:szCs w:val="32"/>
          <w:lang w:eastAsia="en-US" w:bidi="ar-SA"/>
        </w:rPr>
      </w:pPr>
      <w:r>
        <w:rPr>
          <w:rFonts w:ascii="Aptos" w:eastAsia="Calibri" w:hAnsi="Aptos" w:cs="Arial"/>
          <w:b/>
          <w:bCs/>
          <w:color w:val="0E2841"/>
          <w:kern w:val="0"/>
          <w:sz w:val="32"/>
          <w:szCs w:val="32"/>
          <w:lang w:eastAsia="en-US" w:bidi="ar-SA"/>
        </w:rPr>
        <w:t>SPECIFIC CERTIFICATION REGULATION</w:t>
      </w:r>
    </w:p>
    <w:p w14:paraId="0E8EB5F6" w14:textId="77777777" w:rsidR="00EF06B5" w:rsidRPr="001E011B" w:rsidRDefault="008E55A3" w:rsidP="00C636DD">
      <w:pPr>
        <w:widowControl w:val="0"/>
        <w:spacing w:line="276" w:lineRule="auto"/>
        <w:jc w:val="center"/>
        <w:textAlignment w:val="auto"/>
        <w:rPr>
          <w:rFonts w:ascii="Aptos" w:eastAsia="Calibri" w:hAnsi="Aptos" w:cs="Arial"/>
          <w:b/>
          <w:bCs/>
          <w:color w:val="0E2841"/>
          <w:kern w:val="0"/>
          <w:sz w:val="32"/>
          <w:szCs w:val="32"/>
          <w:lang w:eastAsia="en-US" w:bidi="ar-SA"/>
        </w:rPr>
      </w:pPr>
      <w:r>
        <w:rPr>
          <w:rFonts w:ascii="Aptos" w:eastAsia="Calibri" w:hAnsi="Aptos" w:cs="Arial"/>
          <w:b/>
          <w:bCs/>
          <w:color w:val="0E2841"/>
          <w:kern w:val="0"/>
          <w:sz w:val="32"/>
          <w:szCs w:val="32"/>
          <w:lang w:eastAsia="en-US" w:bidi="ar-SA"/>
        </w:rPr>
        <w:t>MANAGEMENT SYSTEMS &amp; PRODUCTS</w:t>
      </w:r>
    </w:p>
    <w:p w14:paraId="13E7682D" w14:textId="77777777" w:rsidR="00EF06B5" w:rsidRPr="001E011B" w:rsidRDefault="00EF06B5">
      <w:pPr>
        <w:pStyle w:val="Standard"/>
        <w:jc w:val="both"/>
        <w:rPr>
          <w:rFonts w:ascii="Calibri" w:hAnsi="Calibri"/>
          <w:b/>
          <w:bCs/>
          <w:sz w:val="22"/>
          <w:szCs w:val="22"/>
        </w:rPr>
      </w:pPr>
    </w:p>
    <w:p w14:paraId="2F94369A" w14:textId="77777777" w:rsidR="00EF06B5" w:rsidRPr="001E011B" w:rsidRDefault="00EF06B5">
      <w:pPr>
        <w:pStyle w:val="Standard"/>
        <w:jc w:val="both"/>
        <w:rPr>
          <w:rFonts w:ascii="Calibri" w:hAnsi="Calibri"/>
          <w:b/>
          <w:bCs/>
          <w:sz w:val="22"/>
          <w:szCs w:val="22"/>
        </w:rPr>
      </w:pPr>
    </w:p>
    <w:p w14:paraId="63FF8AE2" w14:textId="77777777" w:rsidR="00EF06B5" w:rsidRPr="001E011B" w:rsidRDefault="00EF06B5">
      <w:pPr>
        <w:pStyle w:val="Standard"/>
        <w:jc w:val="both"/>
        <w:rPr>
          <w:rFonts w:ascii="Calibri" w:hAnsi="Calibri"/>
          <w:b/>
          <w:bCs/>
          <w:sz w:val="22"/>
          <w:szCs w:val="22"/>
        </w:rPr>
      </w:pPr>
    </w:p>
    <w:p w14:paraId="5D7FF13E" w14:textId="77777777" w:rsidR="00EF06B5" w:rsidRPr="001E011B" w:rsidRDefault="00EF06B5">
      <w:pPr>
        <w:pStyle w:val="Standard"/>
        <w:jc w:val="both"/>
        <w:rPr>
          <w:rFonts w:ascii="Calibri" w:hAnsi="Calibri"/>
          <w:b/>
          <w:bCs/>
          <w:sz w:val="22"/>
          <w:szCs w:val="22"/>
        </w:rPr>
      </w:pPr>
    </w:p>
    <w:p w14:paraId="7AD3508E" w14:textId="77777777" w:rsidR="00EF06B5" w:rsidRDefault="00EF06B5">
      <w:pPr>
        <w:pStyle w:val="Standard"/>
        <w:jc w:val="both"/>
        <w:rPr>
          <w:rFonts w:ascii="Calibri" w:hAnsi="Calibri"/>
          <w:sz w:val="22"/>
          <w:szCs w:val="22"/>
        </w:rPr>
      </w:pPr>
    </w:p>
    <w:p w14:paraId="7006FA5F" w14:textId="77777777" w:rsidR="007217F2" w:rsidRDefault="007217F2">
      <w:pPr>
        <w:pStyle w:val="Standard"/>
        <w:jc w:val="both"/>
        <w:rPr>
          <w:rFonts w:ascii="Calibri" w:hAnsi="Calibri"/>
          <w:sz w:val="22"/>
          <w:szCs w:val="22"/>
        </w:rPr>
      </w:pPr>
    </w:p>
    <w:p w14:paraId="21437154" w14:textId="77777777" w:rsidR="007217F2" w:rsidRDefault="007217F2">
      <w:pPr>
        <w:pStyle w:val="Standard"/>
        <w:jc w:val="both"/>
        <w:rPr>
          <w:rFonts w:ascii="Calibri" w:hAnsi="Calibri"/>
          <w:sz w:val="22"/>
          <w:szCs w:val="22"/>
        </w:rPr>
      </w:pPr>
    </w:p>
    <w:p w14:paraId="70A9859E" w14:textId="77777777" w:rsidR="007217F2" w:rsidRDefault="007217F2">
      <w:pPr>
        <w:pStyle w:val="Standard"/>
        <w:jc w:val="both"/>
        <w:rPr>
          <w:rFonts w:ascii="Calibri" w:hAnsi="Calibri"/>
          <w:sz w:val="22"/>
          <w:szCs w:val="22"/>
        </w:rPr>
      </w:pPr>
    </w:p>
    <w:p w14:paraId="3DCBAA02" w14:textId="77777777" w:rsidR="007217F2" w:rsidRDefault="007217F2">
      <w:pPr>
        <w:pStyle w:val="Standard"/>
        <w:jc w:val="both"/>
        <w:rPr>
          <w:rFonts w:ascii="Calibri" w:hAnsi="Calibri"/>
          <w:sz w:val="22"/>
          <w:szCs w:val="22"/>
        </w:rPr>
      </w:pPr>
    </w:p>
    <w:p w14:paraId="1B4DE4F6" w14:textId="77777777" w:rsidR="007217F2" w:rsidRDefault="007217F2">
      <w:pPr>
        <w:pStyle w:val="Standard"/>
        <w:jc w:val="both"/>
        <w:rPr>
          <w:rFonts w:ascii="Calibri" w:hAnsi="Calibri"/>
          <w:sz w:val="22"/>
          <w:szCs w:val="22"/>
        </w:rPr>
      </w:pPr>
    </w:p>
    <w:p w14:paraId="6638568F" w14:textId="77777777" w:rsidR="007217F2" w:rsidRDefault="007217F2">
      <w:pPr>
        <w:pStyle w:val="Standard"/>
        <w:jc w:val="both"/>
        <w:rPr>
          <w:rFonts w:ascii="Calibri" w:hAnsi="Calibri"/>
          <w:sz w:val="22"/>
          <w:szCs w:val="22"/>
        </w:rPr>
      </w:pPr>
    </w:p>
    <w:p w14:paraId="14F5D91D" w14:textId="77777777" w:rsidR="007217F2" w:rsidRDefault="007217F2">
      <w:pPr>
        <w:pStyle w:val="Standard"/>
        <w:jc w:val="both"/>
        <w:rPr>
          <w:rFonts w:ascii="Calibri" w:hAnsi="Calibri"/>
          <w:sz w:val="22"/>
          <w:szCs w:val="22"/>
        </w:rPr>
      </w:pPr>
    </w:p>
    <w:p w14:paraId="553A6226" w14:textId="77777777" w:rsidR="007217F2" w:rsidRDefault="007217F2">
      <w:pPr>
        <w:pStyle w:val="Standard"/>
        <w:jc w:val="both"/>
        <w:rPr>
          <w:rFonts w:ascii="Calibri" w:hAnsi="Calibri"/>
          <w:sz w:val="22"/>
          <w:szCs w:val="22"/>
        </w:rPr>
      </w:pPr>
    </w:p>
    <w:p w14:paraId="567E080D" w14:textId="77777777" w:rsidR="007217F2" w:rsidRDefault="007217F2">
      <w:pPr>
        <w:pStyle w:val="Standard"/>
        <w:jc w:val="both"/>
        <w:rPr>
          <w:rFonts w:ascii="Calibri" w:hAnsi="Calibri"/>
          <w:sz w:val="22"/>
          <w:szCs w:val="22"/>
        </w:rPr>
      </w:pPr>
    </w:p>
    <w:p w14:paraId="0E1FB011" w14:textId="77777777" w:rsidR="007217F2" w:rsidRDefault="007217F2">
      <w:pPr>
        <w:pStyle w:val="Standard"/>
        <w:jc w:val="both"/>
        <w:rPr>
          <w:rFonts w:ascii="Calibri" w:hAnsi="Calibri"/>
          <w:sz w:val="22"/>
          <w:szCs w:val="22"/>
        </w:rPr>
      </w:pPr>
    </w:p>
    <w:p w14:paraId="7F1188E1" w14:textId="77777777" w:rsidR="007217F2" w:rsidRDefault="007217F2">
      <w:pPr>
        <w:pStyle w:val="Standard"/>
        <w:jc w:val="both"/>
        <w:rPr>
          <w:rFonts w:ascii="Calibri" w:hAnsi="Calibri"/>
          <w:sz w:val="22"/>
          <w:szCs w:val="22"/>
        </w:rPr>
      </w:pPr>
    </w:p>
    <w:p w14:paraId="183475AA" w14:textId="77777777" w:rsidR="007217F2" w:rsidRDefault="007217F2">
      <w:pPr>
        <w:pStyle w:val="Standard"/>
        <w:jc w:val="both"/>
        <w:rPr>
          <w:rFonts w:ascii="Calibri" w:hAnsi="Calibri"/>
          <w:sz w:val="22"/>
          <w:szCs w:val="22"/>
        </w:rPr>
      </w:pPr>
    </w:p>
    <w:p w14:paraId="28FC67ED" w14:textId="77777777" w:rsidR="007217F2" w:rsidRDefault="007217F2">
      <w:pPr>
        <w:pStyle w:val="Standard"/>
        <w:jc w:val="both"/>
        <w:rPr>
          <w:rFonts w:ascii="Calibri" w:hAnsi="Calibri"/>
          <w:sz w:val="22"/>
          <w:szCs w:val="22"/>
        </w:rPr>
      </w:pPr>
    </w:p>
    <w:p w14:paraId="08F38EEC" w14:textId="77777777" w:rsidR="007217F2" w:rsidRDefault="007217F2">
      <w:pPr>
        <w:pStyle w:val="Standard"/>
        <w:jc w:val="both"/>
        <w:rPr>
          <w:rFonts w:ascii="Calibri" w:hAnsi="Calibri"/>
          <w:sz w:val="22"/>
          <w:szCs w:val="22"/>
        </w:rPr>
      </w:pPr>
    </w:p>
    <w:p w14:paraId="694F3B33" w14:textId="77777777" w:rsidR="007217F2" w:rsidRDefault="007217F2">
      <w:pPr>
        <w:pStyle w:val="Standard"/>
        <w:jc w:val="both"/>
        <w:rPr>
          <w:rFonts w:ascii="Calibri" w:hAnsi="Calibri"/>
          <w:sz w:val="22"/>
          <w:szCs w:val="22"/>
        </w:rPr>
      </w:pPr>
    </w:p>
    <w:p w14:paraId="2FDF8DFF" w14:textId="77777777" w:rsidR="007217F2" w:rsidRDefault="007217F2">
      <w:pPr>
        <w:pStyle w:val="Standard"/>
        <w:jc w:val="both"/>
        <w:rPr>
          <w:rFonts w:ascii="Calibri" w:hAnsi="Calibri"/>
          <w:sz w:val="22"/>
          <w:szCs w:val="22"/>
        </w:rPr>
      </w:pPr>
    </w:p>
    <w:p w14:paraId="634C1A47" w14:textId="77777777" w:rsidR="007217F2" w:rsidRDefault="007217F2">
      <w:pPr>
        <w:pStyle w:val="Standard"/>
        <w:jc w:val="both"/>
        <w:rPr>
          <w:rFonts w:ascii="Calibri" w:hAnsi="Calibri"/>
          <w:sz w:val="22"/>
          <w:szCs w:val="22"/>
        </w:rPr>
      </w:pPr>
    </w:p>
    <w:p w14:paraId="7EF0E032" w14:textId="77777777" w:rsidR="007217F2" w:rsidRPr="001E011B" w:rsidRDefault="007217F2">
      <w:pPr>
        <w:pStyle w:val="Standard"/>
        <w:jc w:val="both"/>
        <w:rPr>
          <w:rFonts w:ascii="Calibri" w:hAnsi="Calibri"/>
          <w:sz w:val="22"/>
          <w:szCs w:val="22"/>
        </w:rPr>
      </w:pPr>
    </w:p>
    <w:p w14:paraId="17C6540B" w14:textId="77777777" w:rsidR="00EF06B5" w:rsidRPr="001E011B" w:rsidRDefault="00EF06B5">
      <w:pPr>
        <w:pStyle w:val="Standard"/>
        <w:jc w:val="both"/>
        <w:rPr>
          <w:rFonts w:ascii="Calibri" w:hAnsi="Calibri"/>
          <w:sz w:val="22"/>
          <w:szCs w:val="22"/>
        </w:rPr>
      </w:pPr>
    </w:p>
    <w:p w14:paraId="2E92F899" w14:textId="77777777" w:rsidR="00EF06B5" w:rsidRPr="001E011B" w:rsidRDefault="008E55A3">
      <w:pPr>
        <w:pStyle w:val="Standard"/>
        <w:jc w:val="both"/>
        <w:rPr>
          <w:rFonts w:hint="eastAsia"/>
        </w:rPr>
      </w:pPr>
      <w:r>
        <w:rPr>
          <w:rFonts w:ascii="Calibri" w:hAnsi="Calibri"/>
          <w:sz w:val="22"/>
          <w:szCs w:val="22"/>
        </w:rPr>
        <w:lastRenderedPageBreak/>
        <w:t xml:space="preserve">1. </w:t>
      </w:r>
      <w:r>
        <w:rPr>
          <w:rFonts w:ascii="Calibri" w:hAnsi="Calibri"/>
          <w:sz w:val="22"/>
          <w:szCs w:val="22"/>
          <w:u w:val="single"/>
        </w:rPr>
        <w:t>INTRODUCTION</w:t>
      </w:r>
    </w:p>
    <w:p w14:paraId="5757CDD0" w14:textId="77777777" w:rsidR="00EF06B5" w:rsidRPr="001E011B" w:rsidRDefault="00EF06B5">
      <w:pPr>
        <w:pStyle w:val="Standard"/>
        <w:jc w:val="both"/>
        <w:rPr>
          <w:rFonts w:ascii="Calibri" w:hAnsi="Calibri"/>
          <w:sz w:val="22"/>
          <w:szCs w:val="22"/>
        </w:rPr>
      </w:pPr>
    </w:p>
    <w:p w14:paraId="5E7F824C" w14:textId="621CB788" w:rsidR="00EF06B5" w:rsidRPr="001E011B" w:rsidRDefault="008E55A3">
      <w:pPr>
        <w:pStyle w:val="Standard"/>
        <w:spacing w:line="276" w:lineRule="auto"/>
        <w:jc w:val="both"/>
        <w:rPr>
          <w:rFonts w:hint="eastAsia"/>
        </w:rPr>
      </w:pPr>
      <w:r>
        <w:rPr>
          <w:rFonts w:ascii="Calibri" w:hAnsi="Calibri" w:cs="Arial"/>
          <w:sz w:val="22"/>
          <w:szCs w:val="22"/>
        </w:rPr>
        <w:t xml:space="preserve">The object of </w:t>
      </w:r>
      <w:r w:rsidR="00FE69FE">
        <w:rPr>
          <w:rFonts w:ascii="Calibri" w:hAnsi="Calibri" w:cs="Arial"/>
          <w:sz w:val="22"/>
          <w:szCs w:val="22"/>
        </w:rPr>
        <w:t>VALIDX GROUP</w:t>
      </w:r>
      <w:r>
        <w:rPr>
          <w:rFonts w:ascii="Calibri" w:hAnsi="Calibri" w:cs="Arial"/>
          <w:sz w:val="22"/>
          <w:szCs w:val="22"/>
        </w:rPr>
        <w:t xml:space="preserve"> conformity assessment services products-services-processes </w:t>
      </w:r>
      <w:r>
        <w:rPr>
          <w:rFonts w:ascii="Calibri" w:hAnsi="Calibri" w:cs="Arial"/>
          <w:b/>
          <w:bCs/>
          <w:color w:val="002060"/>
          <w:sz w:val="22"/>
          <w:szCs w:val="22"/>
        </w:rPr>
        <w:t xml:space="preserve"> </w:t>
      </w:r>
      <w:r>
        <w:rPr>
          <w:rFonts w:ascii="Calibri" w:hAnsi="Calibri" w:cs="Arial"/>
          <w:sz w:val="22"/>
          <w:szCs w:val="22"/>
        </w:rPr>
        <w:t>according to the requirements of EN ISO/IEC 17065:2012, is the certification of inspection objects according to the Official Scope of Accreditation (EPED) of ESYD.</w:t>
      </w:r>
    </w:p>
    <w:p w14:paraId="5CB6805D" w14:textId="2BDEA60C" w:rsidR="00EF06B5" w:rsidRPr="001E011B" w:rsidRDefault="008E55A3">
      <w:pPr>
        <w:pStyle w:val="Standard"/>
        <w:spacing w:line="276" w:lineRule="auto"/>
        <w:jc w:val="both"/>
        <w:rPr>
          <w:rFonts w:hint="eastAsia"/>
        </w:rPr>
      </w:pPr>
      <w:r>
        <w:rPr>
          <w:rFonts w:ascii="Calibri" w:hAnsi="Calibri" w:cs="Arial"/>
          <w:sz w:val="22"/>
          <w:szCs w:val="22"/>
        </w:rPr>
        <w:t xml:space="preserve">This General Certification Regulation defines the responsibilities and obligations of </w:t>
      </w:r>
      <w:r w:rsidR="00FE69FE">
        <w:rPr>
          <w:rFonts w:ascii="Calibri" w:hAnsi="Calibri" w:cs="Arial"/>
          <w:sz w:val="22"/>
          <w:szCs w:val="22"/>
        </w:rPr>
        <w:t>VALIDX GROUP</w:t>
      </w:r>
      <w:r>
        <w:rPr>
          <w:rFonts w:ascii="Calibri" w:hAnsi="Calibri" w:cs="Arial"/>
          <w:sz w:val="22"/>
          <w:szCs w:val="22"/>
        </w:rPr>
        <w:t xml:space="preserve"> on the one hand </w:t>
      </w:r>
      <w:r>
        <w:rPr>
          <w:rFonts w:ascii="Calibri" w:hAnsi="Calibri" w:cs="Arial"/>
          <w:b/>
          <w:bCs/>
          <w:color w:val="002060"/>
          <w:sz w:val="22"/>
          <w:szCs w:val="22"/>
        </w:rPr>
        <w:t xml:space="preserve"> </w:t>
      </w:r>
      <w:r>
        <w:rPr>
          <w:rFonts w:ascii="Calibri" w:hAnsi="Calibri" w:cs="Arial"/>
          <w:sz w:val="22"/>
          <w:szCs w:val="22"/>
        </w:rPr>
        <w:t>and of the customer concerned to certify his products on the other.</w:t>
      </w:r>
    </w:p>
    <w:p w14:paraId="6067590F" w14:textId="77777777" w:rsidR="00EF06B5" w:rsidRPr="001E011B" w:rsidRDefault="00EF06B5">
      <w:pPr>
        <w:pStyle w:val="Standard"/>
        <w:spacing w:line="276" w:lineRule="auto"/>
        <w:jc w:val="both"/>
        <w:rPr>
          <w:rFonts w:ascii="Calibri" w:hAnsi="Calibri" w:cs="Arial"/>
          <w:sz w:val="22"/>
          <w:szCs w:val="22"/>
        </w:rPr>
      </w:pPr>
    </w:p>
    <w:p w14:paraId="77D07627" w14:textId="77777777" w:rsidR="00EF06B5" w:rsidRPr="001E011B" w:rsidRDefault="008E55A3">
      <w:pPr>
        <w:pStyle w:val="Standard"/>
        <w:spacing w:line="276" w:lineRule="auto"/>
        <w:jc w:val="both"/>
        <w:rPr>
          <w:rFonts w:hint="eastAsia"/>
        </w:rPr>
      </w:pPr>
      <w:r>
        <w:rPr>
          <w:rFonts w:ascii="Calibri" w:hAnsi="Calibri" w:cs="Arial"/>
          <w:sz w:val="22"/>
          <w:szCs w:val="22"/>
        </w:rPr>
        <w:t xml:space="preserve">2. </w:t>
      </w:r>
      <w:r>
        <w:rPr>
          <w:rFonts w:ascii="Calibri" w:hAnsi="Calibri" w:cs="Arial"/>
          <w:sz w:val="22"/>
          <w:szCs w:val="22"/>
          <w:u w:val="single"/>
        </w:rPr>
        <w:t>DEFINITIONS</w:t>
      </w:r>
    </w:p>
    <w:p w14:paraId="1351B0FA" w14:textId="77777777" w:rsidR="00EF06B5" w:rsidRPr="001E011B" w:rsidRDefault="00EF06B5">
      <w:pPr>
        <w:pStyle w:val="Standard"/>
        <w:spacing w:line="276" w:lineRule="auto"/>
        <w:jc w:val="both"/>
        <w:rPr>
          <w:rFonts w:ascii="Calibri" w:hAnsi="Calibri" w:cs="Arial"/>
          <w:sz w:val="22"/>
          <w:szCs w:val="22"/>
        </w:rPr>
      </w:pPr>
    </w:p>
    <w:p w14:paraId="3FFF3592"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Inspection: systematic, independent and documented process for obtaining evidence and its objective evaluation in order to determine the extent to which the audit criteria are met</w:t>
      </w:r>
    </w:p>
    <w:p w14:paraId="3CB6F835" w14:textId="77777777" w:rsidR="00EF06B5" w:rsidRPr="001E011B" w:rsidRDefault="00EF06B5">
      <w:pPr>
        <w:pStyle w:val="Standard"/>
        <w:spacing w:line="276" w:lineRule="auto"/>
        <w:jc w:val="both"/>
        <w:rPr>
          <w:rFonts w:ascii="Calibri" w:hAnsi="Calibri" w:cs="Arial"/>
          <w:sz w:val="22"/>
          <w:szCs w:val="22"/>
        </w:rPr>
      </w:pPr>
    </w:p>
    <w:p w14:paraId="525CDEBF"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Audit: examining the design of a product, service, process and facilities and determining their compliance with specific requirements</w:t>
      </w:r>
    </w:p>
    <w:p w14:paraId="4FDA28E4" w14:textId="77777777" w:rsidR="00EF06B5" w:rsidRPr="001E011B" w:rsidRDefault="00EF06B5">
      <w:pPr>
        <w:pStyle w:val="Standard"/>
        <w:spacing w:line="276" w:lineRule="auto"/>
        <w:jc w:val="both"/>
        <w:rPr>
          <w:rFonts w:ascii="Calibri" w:hAnsi="Calibri" w:cs="Arial"/>
          <w:sz w:val="22"/>
          <w:szCs w:val="22"/>
        </w:rPr>
      </w:pPr>
    </w:p>
    <w:p w14:paraId="7F5F950E"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Audit Process: the Process consists of three stages, preparation, conduct and evaluation of results</w:t>
      </w:r>
    </w:p>
    <w:p w14:paraId="10E63F50" w14:textId="77777777" w:rsidR="00EF06B5" w:rsidRPr="001E011B" w:rsidRDefault="00EF06B5">
      <w:pPr>
        <w:pStyle w:val="Standard"/>
        <w:spacing w:line="276" w:lineRule="auto"/>
        <w:jc w:val="both"/>
        <w:rPr>
          <w:rFonts w:ascii="Calibri" w:hAnsi="Calibri" w:cs="Arial"/>
          <w:sz w:val="22"/>
          <w:szCs w:val="22"/>
        </w:rPr>
      </w:pPr>
    </w:p>
    <w:p w14:paraId="6C17920A"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Certification audit: an audit carried out by an organization independent of the customer and the user, to certify the customer's management/product system</w:t>
      </w:r>
    </w:p>
    <w:p w14:paraId="5F4A6964" w14:textId="77777777" w:rsidR="00EF06B5" w:rsidRPr="001E011B" w:rsidRDefault="00EF06B5">
      <w:pPr>
        <w:pStyle w:val="Standard"/>
        <w:spacing w:line="276" w:lineRule="auto"/>
        <w:jc w:val="both"/>
        <w:rPr>
          <w:rFonts w:ascii="Calibri" w:hAnsi="Calibri" w:cs="Arial"/>
          <w:sz w:val="22"/>
          <w:szCs w:val="22"/>
        </w:rPr>
      </w:pPr>
    </w:p>
    <w:p w14:paraId="44BA0090"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Surveillance inspection: an inspection carried out to verify that the certified management system or product continues to meet the requirements</w:t>
      </w:r>
    </w:p>
    <w:p w14:paraId="2EB468FC" w14:textId="77777777" w:rsidR="00EF06B5" w:rsidRPr="001E011B" w:rsidRDefault="00EF06B5">
      <w:pPr>
        <w:pStyle w:val="Standard"/>
        <w:spacing w:line="276" w:lineRule="auto"/>
        <w:jc w:val="both"/>
        <w:rPr>
          <w:rFonts w:ascii="Calibri" w:hAnsi="Calibri" w:cs="Arial"/>
          <w:sz w:val="22"/>
          <w:szCs w:val="22"/>
        </w:rPr>
      </w:pPr>
    </w:p>
    <w:p w14:paraId="5A2C48C3"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Recertification Audit: an audit carried out to confirm the continued compliance and effectiveness of the management system or product as a whole, as well as continued relevance in the scope of certification</w:t>
      </w:r>
    </w:p>
    <w:p w14:paraId="6FF04A09" w14:textId="77777777" w:rsidR="00EF06B5" w:rsidRPr="001E011B" w:rsidRDefault="00EF06B5">
      <w:pPr>
        <w:pStyle w:val="Standard"/>
        <w:spacing w:line="276" w:lineRule="auto"/>
        <w:jc w:val="both"/>
        <w:rPr>
          <w:rFonts w:ascii="Calibri" w:hAnsi="Calibri" w:cs="Arial"/>
          <w:sz w:val="22"/>
          <w:szCs w:val="22"/>
        </w:rPr>
      </w:pPr>
    </w:p>
    <w:p w14:paraId="70553C5E"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Non-compliance: non-compliance with the specified criteria of the certified scheme or standard</w:t>
      </w:r>
    </w:p>
    <w:p w14:paraId="10F9E128" w14:textId="77777777" w:rsidR="00EF06B5" w:rsidRPr="001E011B" w:rsidRDefault="00EF06B5">
      <w:pPr>
        <w:pStyle w:val="Standard"/>
        <w:spacing w:line="276" w:lineRule="auto"/>
        <w:jc w:val="both"/>
        <w:rPr>
          <w:rFonts w:ascii="Calibri" w:hAnsi="Calibri" w:cs="Arial"/>
          <w:sz w:val="22"/>
          <w:szCs w:val="22"/>
        </w:rPr>
      </w:pPr>
    </w:p>
    <w:p w14:paraId="5D3F6A83" w14:textId="77777777" w:rsidR="00EF06B5" w:rsidRPr="001E011B" w:rsidRDefault="008E55A3">
      <w:pPr>
        <w:pStyle w:val="Standard"/>
        <w:spacing w:line="276" w:lineRule="auto"/>
        <w:jc w:val="both"/>
        <w:rPr>
          <w:rFonts w:hint="eastAsia"/>
        </w:rPr>
      </w:pPr>
      <w:r>
        <w:rPr>
          <w:rFonts w:ascii="Calibri" w:hAnsi="Calibri" w:cs="Arial"/>
          <w:sz w:val="22"/>
          <w:szCs w:val="22"/>
        </w:rPr>
        <w:t xml:space="preserve">3. </w:t>
      </w:r>
      <w:r>
        <w:rPr>
          <w:rFonts w:ascii="Calibri" w:hAnsi="Calibri" w:cs="Arial"/>
          <w:sz w:val="22"/>
          <w:szCs w:val="22"/>
          <w:u w:val="single"/>
        </w:rPr>
        <w:t>OBLIGATIONS OF THE CUSTOMER</w:t>
      </w:r>
    </w:p>
    <w:p w14:paraId="64E5F928" w14:textId="77777777" w:rsidR="00EF06B5" w:rsidRPr="001E011B" w:rsidRDefault="00EF06B5">
      <w:pPr>
        <w:pStyle w:val="Standard"/>
        <w:spacing w:line="276" w:lineRule="auto"/>
        <w:jc w:val="both"/>
        <w:rPr>
          <w:rFonts w:ascii="Calibri" w:hAnsi="Calibri" w:cs="Arial"/>
          <w:sz w:val="22"/>
          <w:szCs w:val="22"/>
        </w:rPr>
      </w:pPr>
    </w:p>
    <w:p w14:paraId="65945E01" w14:textId="77777777" w:rsidR="00EF06B5" w:rsidRPr="001E011B" w:rsidRDefault="00EF06B5">
      <w:pPr>
        <w:pStyle w:val="Standard"/>
        <w:spacing w:line="276" w:lineRule="auto"/>
        <w:jc w:val="both"/>
        <w:rPr>
          <w:rFonts w:ascii="Calibri" w:hAnsi="Calibri" w:cs="Arial"/>
          <w:sz w:val="22"/>
          <w:szCs w:val="22"/>
        </w:rPr>
      </w:pPr>
    </w:p>
    <w:p w14:paraId="07E72A7A" w14:textId="48385367" w:rsidR="00EF06B5" w:rsidRPr="001E011B" w:rsidRDefault="008E55A3">
      <w:pPr>
        <w:pStyle w:val="Standard"/>
        <w:spacing w:line="276" w:lineRule="auto"/>
        <w:jc w:val="both"/>
        <w:rPr>
          <w:rFonts w:hint="eastAsia"/>
        </w:rPr>
      </w:pPr>
      <w:r>
        <w:rPr>
          <w:rFonts w:ascii="Calibri" w:hAnsi="Calibri" w:cs="Arial"/>
          <w:sz w:val="22"/>
          <w:szCs w:val="22"/>
        </w:rPr>
        <w:t xml:space="preserve">3.1 The customer must make available to </w:t>
      </w:r>
      <w:r w:rsidR="00FE69FE">
        <w:rPr>
          <w:rFonts w:ascii="Calibri" w:hAnsi="Calibri" w:cs="Arial"/>
          <w:b/>
          <w:bCs/>
          <w:color w:val="002060"/>
          <w:sz w:val="22"/>
          <w:szCs w:val="22"/>
        </w:rPr>
        <w:t>VALIDX GROUP</w:t>
      </w:r>
      <w:r>
        <w:rPr>
          <w:rFonts w:ascii="Calibri" w:hAnsi="Calibri" w:cs="Arial"/>
          <w:b/>
          <w:bCs/>
          <w:color w:val="002060"/>
          <w:sz w:val="22"/>
          <w:szCs w:val="22"/>
        </w:rPr>
        <w:t xml:space="preserve"> </w:t>
      </w:r>
      <w:r>
        <w:rPr>
          <w:rFonts w:ascii="Calibri" w:hAnsi="Calibri" w:cs="Arial"/>
          <w:sz w:val="22"/>
          <w:szCs w:val="22"/>
        </w:rPr>
        <w:t>at least 15 days prior to the audit (initial certification inspection, surveillance inspection or recertification) all valid documentation related to the Management System (manual, procedures and, if required, work instructions) and possibly a list of changes made since the last audit as well as records of internal audits and reviews by the Administration (if provided for by the certification standard) carried out.</w:t>
      </w:r>
    </w:p>
    <w:p w14:paraId="4A554331" w14:textId="77777777" w:rsidR="00EF06B5" w:rsidRPr="001E011B" w:rsidRDefault="00EF06B5">
      <w:pPr>
        <w:pStyle w:val="Standard"/>
        <w:spacing w:line="276" w:lineRule="auto"/>
        <w:jc w:val="both"/>
        <w:rPr>
          <w:rFonts w:ascii="Calibri" w:hAnsi="Calibri" w:cs="Arial"/>
          <w:sz w:val="22"/>
          <w:szCs w:val="22"/>
        </w:rPr>
      </w:pPr>
    </w:p>
    <w:p w14:paraId="43FF8378" w14:textId="5B468195" w:rsidR="00EF06B5" w:rsidRPr="001E011B" w:rsidRDefault="008E55A3">
      <w:pPr>
        <w:pStyle w:val="Standard"/>
        <w:spacing w:line="276" w:lineRule="auto"/>
        <w:jc w:val="both"/>
        <w:rPr>
          <w:rFonts w:hint="eastAsia"/>
        </w:rPr>
      </w:pPr>
      <w:r>
        <w:rPr>
          <w:rFonts w:ascii="Calibri" w:hAnsi="Calibri" w:cs="Arial"/>
          <w:sz w:val="22"/>
          <w:szCs w:val="22"/>
        </w:rPr>
        <w:t xml:space="preserve">3.2 The customer during the inspection allows and provides the inspectors with access to all files, documents and information (in printed or electronic form related to the scope of certification and ensures that this information is accurate and true. It also allows and ensures the access of inspectors to the relevant </w:t>
      </w:r>
      <w:r>
        <w:rPr>
          <w:rFonts w:ascii="Calibri" w:hAnsi="Calibri" w:cs="Arial"/>
          <w:sz w:val="22"/>
          <w:szCs w:val="22"/>
        </w:rPr>
        <w:lastRenderedPageBreak/>
        <w:t xml:space="preserve">organizational / functional units / positions (related to the scope of certification) and generally provides any necessary element and facilitation for the proper provision of the Services by  </w:t>
      </w:r>
      <w:r w:rsidR="00FE69FE">
        <w:rPr>
          <w:rFonts w:ascii="Calibri" w:hAnsi="Calibri" w:cs="Arial"/>
          <w:b/>
          <w:bCs/>
          <w:color w:val="002060"/>
          <w:sz w:val="22"/>
          <w:szCs w:val="22"/>
        </w:rPr>
        <w:t>VALIDX GROUP</w:t>
      </w:r>
    </w:p>
    <w:p w14:paraId="3C63762D" w14:textId="77777777" w:rsidR="00EF06B5" w:rsidRPr="001E011B" w:rsidRDefault="00EF06B5">
      <w:pPr>
        <w:pStyle w:val="Standard"/>
        <w:spacing w:line="276" w:lineRule="auto"/>
        <w:jc w:val="both"/>
        <w:rPr>
          <w:rFonts w:ascii="Calibri" w:hAnsi="Calibri" w:cs="Arial"/>
          <w:sz w:val="22"/>
          <w:szCs w:val="22"/>
        </w:rPr>
      </w:pPr>
    </w:p>
    <w:p w14:paraId="4EB95F2F" w14:textId="27595118" w:rsidR="00EF06B5" w:rsidRPr="001E011B" w:rsidRDefault="008E55A3">
      <w:pPr>
        <w:pStyle w:val="Standard"/>
        <w:spacing w:line="276" w:lineRule="auto"/>
        <w:jc w:val="both"/>
        <w:rPr>
          <w:rFonts w:hint="eastAsia"/>
        </w:rPr>
      </w:pPr>
      <w:r>
        <w:rPr>
          <w:rFonts w:ascii="Calibri" w:hAnsi="Calibri" w:cs="Arial"/>
          <w:sz w:val="22"/>
          <w:szCs w:val="22"/>
        </w:rPr>
        <w:t xml:space="preserve">3.3 The customer is obliged, after the award of the Certificate, to immediately and in writing  to </w:t>
      </w:r>
      <w:r w:rsidR="00FE69FE">
        <w:rPr>
          <w:rFonts w:ascii="Calibri" w:hAnsi="Calibri" w:cs="Arial"/>
          <w:b/>
          <w:bCs/>
          <w:color w:val="002060"/>
          <w:sz w:val="22"/>
          <w:szCs w:val="22"/>
        </w:rPr>
        <w:t>VALIDX GROUP</w:t>
      </w:r>
      <w:r>
        <w:rPr>
          <w:rFonts w:ascii="Calibri" w:hAnsi="Calibri" w:cs="Arial"/>
          <w:b/>
          <w:bCs/>
          <w:color w:val="002060"/>
          <w:sz w:val="22"/>
          <w:szCs w:val="22"/>
        </w:rPr>
        <w:t xml:space="preserve"> </w:t>
      </w:r>
      <w:r>
        <w:rPr>
          <w:rFonts w:ascii="Calibri" w:hAnsi="Calibri" w:cs="Arial"/>
          <w:sz w:val="22"/>
          <w:szCs w:val="22"/>
        </w:rPr>
        <w:t>all changes in the System and the Processes applied, the legal status, the administration, the structure, the structure, the organization of the Organization, the management and facilities, the operation of the Company related to the certified</w:t>
      </w:r>
    </w:p>
    <w:p w14:paraId="388568D0"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activity and generally for any changes that may affect the quality and safety of the products / services it produces or distributes and / or its environmental performance and / or the health and safety of employees and everything that has been, is or can be the subject of inspection and certification in general. It must also announce immediately</w:t>
      </w:r>
    </w:p>
    <w:p w14:paraId="7112CC20" w14:textId="7817D96D" w:rsidR="00EF06B5" w:rsidRPr="001E011B" w:rsidRDefault="008E55A3">
      <w:pPr>
        <w:pStyle w:val="Standard"/>
        <w:spacing w:line="276" w:lineRule="auto"/>
        <w:jc w:val="both"/>
        <w:rPr>
          <w:rFonts w:hint="eastAsia"/>
        </w:rPr>
      </w:pPr>
      <w:r>
        <w:rPr>
          <w:rFonts w:ascii="Calibri" w:hAnsi="Calibri" w:cs="Arial"/>
          <w:sz w:val="22"/>
          <w:szCs w:val="22"/>
        </w:rPr>
        <w:t xml:space="preserve">and in writing to </w:t>
      </w:r>
      <w:r w:rsidR="00FE69FE">
        <w:rPr>
          <w:rFonts w:ascii="Calibri" w:hAnsi="Calibri" w:cs="Arial"/>
          <w:b/>
          <w:bCs/>
          <w:color w:val="002060"/>
          <w:sz w:val="22"/>
          <w:szCs w:val="22"/>
        </w:rPr>
        <w:t>VALIDX GROUP</w:t>
      </w:r>
      <w:r>
        <w:rPr>
          <w:rFonts w:ascii="Calibri" w:hAnsi="Calibri" w:cs="Arial"/>
          <w:b/>
          <w:bCs/>
          <w:color w:val="002060"/>
          <w:sz w:val="22"/>
          <w:szCs w:val="22"/>
        </w:rPr>
        <w:t xml:space="preserve"> </w:t>
      </w:r>
      <w:r>
        <w:rPr>
          <w:rFonts w:ascii="Calibri" w:hAnsi="Calibri" w:cs="Arial"/>
          <w:sz w:val="22"/>
          <w:szCs w:val="22"/>
        </w:rPr>
        <w:t xml:space="preserve">for the results of third-party audits related to the certified management system. In case it is deemed necessary at the sole discretion of </w:t>
      </w:r>
      <w:r w:rsidR="00FE69FE">
        <w:rPr>
          <w:rFonts w:ascii="Calibri" w:hAnsi="Calibri" w:cs="Arial"/>
          <w:b/>
          <w:bCs/>
          <w:color w:val="002060"/>
          <w:sz w:val="22"/>
          <w:szCs w:val="22"/>
        </w:rPr>
        <w:t>VALIDX GROUP</w:t>
      </w:r>
      <w:r>
        <w:rPr>
          <w:rFonts w:ascii="Calibri" w:hAnsi="Calibri" w:cs="Arial"/>
          <w:sz w:val="22"/>
          <w:szCs w:val="22"/>
        </w:rPr>
        <w:t>, there will be a re-inspection in accordance with the provisions of the General and Special Terms</w:t>
      </w:r>
    </w:p>
    <w:p w14:paraId="792DDC49"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Certification Services.</w:t>
      </w:r>
    </w:p>
    <w:p w14:paraId="6F68D5AD" w14:textId="77777777" w:rsidR="00EF06B5" w:rsidRPr="001E011B" w:rsidRDefault="00EF06B5">
      <w:pPr>
        <w:pStyle w:val="Standard"/>
        <w:spacing w:line="276" w:lineRule="auto"/>
        <w:jc w:val="both"/>
        <w:rPr>
          <w:rFonts w:ascii="Calibri" w:hAnsi="Calibri" w:cs="Arial"/>
          <w:sz w:val="22"/>
          <w:szCs w:val="22"/>
        </w:rPr>
      </w:pPr>
    </w:p>
    <w:p w14:paraId="23DA431D"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3.4 The Customer is obliged to record all complaints / serious incidents (e.g. product recalls, accidents, compliance with legislative requirements) related to the Management System as well as the way they are managed (investigation of causes, corrections / corrective actions, etc.).</w:t>
      </w:r>
    </w:p>
    <w:p w14:paraId="074D6D5B"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Records must be available to the inspector throughout the inspection for evaluation.</w:t>
      </w:r>
    </w:p>
    <w:p w14:paraId="4068E9EA" w14:textId="77777777" w:rsidR="00EF06B5" w:rsidRPr="001E011B" w:rsidRDefault="00EF06B5">
      <w:pPr>
        <w:pStyle w:val="Standard"/>
        <w:spacing w:line="276" w:lineRule="auto"/>
        <w:jc w:val="both"/>
        <w:rPr>
          <w:rFonts w:ascii="Calibri" w:hAnsi="Calibri" w:cs="Arial"/>
          <w:sz w:val="22"/>
          <w:szCs w:val="22"/>
        </w:rPr>
      </w:pPr>
    </w:p>
    <w:p w14:paraId="13E29625"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3.5 The customer must also keep and make available to inspectors records of any inspections and findings of other interested parties (Competent Authorities), any complaints and court decisions as well as records that</w:t>
      </w:r>
    </w:p>
    <w:p w14:paraId="76A6BEA3"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They concern the way they are managed (investigation of causes, corrections / corrective actions, etc.).</w:t>
      </w:r>
    </w:p>
    <w:p w14:paraId="75EC7211" w14:textId="77777777" w:rsidR="00EF06B5" w:rsidRPr="001E011B" w:rsidRDefault="00EF06B5">
      <w:pPr>
        <w:pStyle w:val="Standard"/>
        <w:spacing w:line="276" w:lineRule="auto"/>
        <w:jc w:val="both"/>
        <w:rPr>
          <w:rFonts w:ascii="Calibri" w:hAnsi="Calibri" w:cs="Arial"/>
          <w:sz w:val="22"/>
          <w:szCs w:val="22"/>
        </w:rPr>
      </w:pPr>
    </w:p>
    <w:p w14:paraId="0AE0E3F3"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3.6 In order to comply with the requirements of the Accreditation Bodies, the customer must accept the presence of assessors of the Accreditation Bodies during the certification or surveillance inspection. It must also accept the evaluation of files concerning it by the evaluators of the Accreditation Bodies.</w:t>
      </w:r>
    </w:p>
    <w:p w14:paraId="709598CC" w14:textId="77777777" w:rsidR="00EF06B5" w:rsidRPr="001E011B" w:rsidRDefault="00EF06B5">
      <w:pPr>
        <w:pStyle w:val="Standard"/>
        <w:spacing w:line="276" w:lineRule="auto"/>
        <w:jc w:val="both"/>
        <w:rPr>
          <w:rFonts w:ascii="Calibri" w:hAnsi="Calibri" w:cs="Arial"/>
          <w:sz w:val="22"/>
          <w:szCs w:val="22"/>
        </w:rPr>
      </w:pPr>
    </w:p>
    <w:p w14:paraId="3613BACD" w14:textId="1C31CE4B" w:rsidR="00EF06B5" w:rsidRPr="001E011B" w:rsidRDefault="008E55A3">
      <w:pPr>
        <w:pStyle w:val="Standard"/>
        <w:spacing w:line="276" w:lineRule="auto"/>
        <w:jc w:val="both"/>
        <w:rPr>
          <w:rFonts w:hint="eastAsia"/>
        </w:rPr>
      </w:pPr>
      <w:r>
        <w:rPr>
          <w:rFonts w:ascii="Calibri" w:hAnsi="Calibri" w:cs="Arial"/>
          <w:sz w:val="22"/>
          <w:szCs w:val="22"/>
        </w:rPr>
        <w:t xml:space="preserve">4. </w:t>
      </w:r>
      <w:r>
        <w:rPr>
          <w:rFonts w:ascii="Calibri" w:hAnsi="Calibri" w:cs="Arial"/>
          <w:sz w:val="22"/>
          <w:szCs w:val="22"/>
          <w:u w:val="single"/>
        </w:rPr>
        <w:t xml:space="preserve">OBLIGATIONS OF </w:t>
      </w:r>
      <w:r w:rsidR="00FE69FE">
        <w:rPr>
          <w:rFonts w:ascii="Calibri" w:hAnsi="Calibri" w:cs="Arial"/>
          <w:sz w:val="22"/>
          <w:szCs w:val="22"/>
          <w:u w:val="single"/>
        </w:rPr>
        <w:t>VALIDX GROUP</w:t>
      </w:r>
    </w:p>
    <w:p w14:paraId="2DF22B82" w14:textId="77777777" w:rsidR="00EF06B5" w:rsidRPr="001E011B" w:rsidRDefault="00EF06B5">
      <w:pPr>
        <w:pStyle w:val="Standard"/>
        <w:spacing w:line="276" w:lineRule="auto"/>
        <w:jc w:val="both"/>
        <w:rPr>
          <w:rFonts w:ascii="Calibri" w:hAnsi="Calibri" w:cs="Arial"/>
          <w:sz w:val="22"/>
          <w:szCs w:val="22"/>
        </w:rPr>
      </w:pPr>
    </w:p>
    <w:p w14:paraId="3E7BD652" w14:textId="1A07A041" w:rsidR="00EF06B5" w:rsidRPr="001E011B" w:rsidRDefault="008E55A3">
      <w:pPr>
        <w:pStyle w:val="Standard"/>
        <w:spacing w:line="276" w:lineRule="auto"/>
        <w:jc w:val="both"/>
        <w:rPr>
          <w:rFonts w:hint="eastAsia"/>
        </w:rPr>
      </w:pPr>
      <w:r>
        <w:rPr>
          <w:rFonts w:ascii="Calibri" w:hAnsi="Calibri" w:cs="Arial"/>
          <w:sz w:val="22"/>
          <w:szCs w:val="22"/>
        </w:rPr>
        <w:t xml:space="preserve">4.1 </w:t>
      </w:r>
      <w:r w:rsidR="00FE69FE">
        <w:rPr>
          <w:rFonts w:ascii="Calibri" w:hAnsi="Calibri" w:cs="Arial"/>
          <w:b/>
          <w:bCs/>
          <w:color w:val="002060"/>
          <w:sz w:val="22"/>
          <w:szCs w:val="22"/>
        </w:rPr>
        <w:t>VALIDX GROUP</w:t>
      </w:r>
      <w:r>
        <w:rPr>
          <w:rFonts w:ascii="Calibri" w:hAnsi="Calibri" w:cs="Arial"/>
          <w:b/>
          <w:bCs/>
          <w:color w:val="002060"/>
          <w:sz w:val="22"/>
          <w:szCs w:val="22"/>
        </w:rPr>
        <w:t xml:space="preserve"> </w:t>
      </w:r>
      <w:r>
        <w:rPr>
          <w:rFonts w:ascii="Calibri" w:hAnsi="Calibri" w:cs="Arial"/>
          <w:sz w:val="22"/>
          <w:szCs w:val="22"/>
        </w:rPr>
        <w:t>is obliged to treat confidentially the information communicated to it or provided by the customer and to use it only for evaluation in the agreed certification scope.</w:t>
      </w:r>
    </w:p>
    <w:p w14:paraId="2FD9D531" w14:textId="77777777" w:rsidR="00EF06B5" w:rsidRPr="001E011B" w:rsidRDefault="008E55A3">
      <w:pPr>
        <w:pStyle w:val="Standard"/>
        <w:spacing w:line="276" w:lineRule="auto"/>
        <w:jc w:val="both"/>
        <w:rPr>
          <w:rFonts w:hint="eastAsia"/>
        </w:rPr>
      </w:pPr>
      <w:r>
        <w:rPr>
          <w:rFonts w:ascii="Calibri" w:hAnsi="Calibri" w:cs="Arial"/>
          <w:sz w:val="22"/>
          <w:szCs w:val="22"/>
        </w:rPr>
        <w:t>Data and documents of the customer are not disclosed / given in any way to third parties. An exception is the case where a detailed reference to a legal dispute is required, as well as if the non-confidentiality is required by law, administrative act, court decision or generally act or decision of any authority, body or body, public or other,</w:t>
      </w:r>
    </w:p>
    <w:p w14:paraId="52D484A1"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in any jurisdiction, jurisdiction or proceeding.</w:t>
      </w:r>
    </w:p>
    <w:p w14:paraId="3DF0E76F" w14:textId="77777777" w:rsidR="00EF06B5" w:rsidRPr="001E011B" w:rsidRDefault="00EF06B5">
      <w:pPr>
        <w:pStyle w:val="Standard"/>
        <w:spacing w:line="276" w:lineRule="auto"/>
        <w:jc w:val="both"/>
        <w:rPr>
          <w:rFonts w:ascii="Calibri" w:hAnsi="Calibri" w:cs="Arial"/>
          <w:sz w:val="22"/>
          <w:szCs w:val="22"/>
        </w:rPr>
      </w:pPr>
    </w:p>
    <w:p w14:paraId="5DEB6A15" w14:textId="38BDC9A8" w:rsidR="00EF06B5" w:rsidRPr="001E011B" w:rsidRDefault="008E55A3">
      <w:pPr>
        <w:pStyle w:val="Standard"/>
        <w:spacing w:line="276" w:lineRule="auto"/>
        <w:jc w:val="both"/>
        <w:rPr>
          <w:rFonts w:hint="eastAsia"/>
        </w:rPr>
      </w:pPr>
      <w:r>
        <w:rPr>
          <w:rFonts w:ascii="Calibri" w:hAnsi="Calibri" w:cs="Arial"/>
          <w:sz w:val="22"/>
          <w:szCs w:val="22"/>
        </w:rPr>
        <w:t xml:space="preserve">4.2 </w:t>
      </w:r>
      <w:r w:rsidR="00FE69FE">
        <w:rPr>
          <w:rFonts w:ascii="Calibri" w:hAnsi="Calibri" w:cs="Arial"/>
          <w:b/>
          <w:bCs/>
          <w:color w:val="002060"/>
          <w:sz w:val="22"/>
          <w:szCs w:val="22"/>
        </w:rPr>
        <w:t>VALIDX GROUP</w:t>
      </w:r>
      <w:r>
        <w:rPr>
          <w:rFonts w:ascii="Calibri" w:hAnsi="Calibri" w:cs="Arial"/>
          <w:b/>
          <w:bCs/>
          <w:color w:val="002060"/>
          <w:sz w:val="22"/>
          <w:szCs w:val="22"/>
        </w:rPr>
        <w:t xml:space="preserve"> </w:t>
      </w:r>
      <w:r>
        <w:rPr>
          <w:rFonts w:ascii="Calibri" w:hAnsi="Calibri" w:cs="Arial"/>
          <w:sz w:val="22"/>
          <w:szCs w:val="22"/>
        </w:rPr>
        <w:t>acts with reasonable diligence, skill and care and undertakes in its judgment to apply exclusively the scientific, technical, empirical and logical rules applicable in this regard, while</w:t>
      </w:r>
    </w:p>
    <w:p w14:paraId="2B51A2E3" w14:textId="77777777" w:rsidR="00EF06B5" w:rsidRPr="001E011B" w:rsidRDefault="008E55A3">
      <w:pPr>
        <w:pStyle w:val="Standard"/>
        <w:spacing w:line="276" w:lineRule="auto"/>
        <w:jc w:val="both"/>
        <w:rPr>
          <w:rFonts w:ascii="Calibri" w:hAnsi="Calibri" w:cs="Arial"/>
          <w:sz w:val="22"/>
          <w:szCs w:val="22"/>
        </w:rPr>
      </w:pPr>
      <w:r>
        <w:rPr>
          <w:rFonts w:ascii="Calibri" w:hAnsi="Calibri" w:cs="Arial"/>
          <w:sz w:val="22"/>
          <w:szCs w:val="22"/>
        </w:rPr>
        <w:t>It is not bound by orders, instructions and suggestions of the client for the exercise of its duties.</w:t>
      </w:r>
    </w:p>
    <w:p w14:paraId="75E2B095" w14:textId="77777777" w:rsidR="00EF06B5" w:rsidRPr="001E011B" w:rsidRDefault="00EF06B5">
      <w:pPr>
        <w:pStyle w:val="Standard"/>
        <w:spacing w:line="276" w:lineRule="auto"/>
        <w:jc w:val="both"/>
        <w:rPr>
          <w:rFonts w:ascii="Calibri" w:hAnsi="Calibri" w:cs="Arial"/>
          <w:sz w:val="22"/>
          <w:szCs w:val="22"/>
        </w:rPr>
      </w:pPr>
    </w:p>
    <w:p w14:paraId="149D4755" w14:textId="3D83E49C" w:rsidR="00EF06B5" w:rsidRPr="001E011B" w:rsidRDefault="008E55A3">
      <w:pPr>
        <w:pStyle w:val="Standard"/>
        <w:spacing w:line="276" w:lineRule="auto"/>
        <w:jc w:val="both"/>
        <w:rPr>
          <w:rFonts w:hint="eastAsia"/>
        </w:rPr>
      </w:pPr>
      <w:r>
        <w:rPr>
          <w:rFonts w:ascii="Calibri" w:hAnsi="Calibri" w:cs="Arial"/>
          <w:sz w:val="22"/>
          <w:szCs w:val="22"/>
        </w:rPr>
        <w:t xml:space="preserve">4.3 </w:t>
      </w:r>
      <w:r w:rsidR="00FE69FE">
        <w:rPr>
          <w:rFonts w:ascii="Calibri" w:hAnsi="Calibri" w:cs="Arial"/>
          <w:b/>
          <w:bCs/>
          <w:color w:val="002060"/>
          <w:sz w:val="22"/>
          <w:szCs w:val="22"/>
        </w:rPr>
        <w:t>VALIDX GROUP</w:t>
      </w:r>
      <w:r>
        <w:rPr>
          <w:rFonts w:ascii="Calibri" w:hAnsi="Calibri" w:cs="Arial"/>
          <w:b/>
          <w:bCs/>
          <w:color w:val="002060"/>
          <w:sz w:val="22"/>
          <w:szCs w:val="22"/>
        </w:rPr>
        <w:t xml:space="preserve"> </w:t>
      </w:r>
      <w:r>
        <w:rPr>
          <w:rFonts w:ascii="Calibri" w:hAnsi="Calibri" w:cs="Arial"/>
          <w:sz w:val="22"/>
          <w:szCs w:val="22"/>
        </w:rPr>
        <w:t>is obliged to notify the certificate holder of significant changes in the certification process that affect him, immediately.</w:t>
      </w:r>
    </w:p>
    <w:p w14:paraId="70C63D73" w14:textId="77777777" w:rsidR="00EF06B5" w:rsidRPr="001E011B" w:rsidRDefault="00EF06B5">
      <w:pPr>
        <w:pStyle w:val="Standard"/>
        <w:spacing w:line="276" w:lineRule="auto"/>
        <w:jc w:val="both"/>
        <w:rPr>
          <w:rFonts w:ascii="Calibri" w:hAnsi="Calibri" w:cs="Arial"/>
          <w:sz w:val="22"/>
          <w:szCs w:val="22"/>
        </w:rPr>
      </w:pPr>
    </w:p>
    <w:p w14:paraId="0030601D" w14:textId="1C5510F8" w:rsidR="00EF06B5" w:rsidRPr="001E011B" w:rsidRDefault="008E55A3">
      <w:pPr>
        <w:pStyle w:val="Standard"/>
        <w:spacing w:line="276" w:lineRule="auto"/>
        <w:jc w:val="both"/>
        <w:rPr>
          <w:rFonts w:hint="eastAsia"/>
        </w:rPr>
      </w:pPr>
      <w:r>
        <w:rPr>
          <w:rFonts w:ascii="Calibri" w:hAnsi="Calibri" w:cs="Arial"/>
          <w:sz w:val="22"/>
          <w:szCs w:val="22"/>
        </w:rPr>
        <w:t xml:space="preserve">4.5 </w:t>
      </w:r>
      <w:r w:rsidR="00FE69FE">
        <w:rPr>
          <w:rFonts w:ascii="Calibri" w:hAnsi="Calibri" w:cs="Arial"/>
          <w:b/>
          <w:bCs/>
          <w:color w:val="002060"/>
          <w:sz w:val="22"/>
          <w:szCs w:val="22"/>
        </w:rPr>
        <w:t>VALIDX GROUP</w:t>
      </w:r>
      <w:r>
        <w:rPr>
          <w:rFonts w:ascii="Calibri" w:hAnsi="Calibri" w:cs="Arial"/>
          <w:b/>
          <w:bCs/>
          <w:color w:val="002060"/>
          <w:sz w:val="22"/>
          <w:szCs w:val="22"/>
        </w:rPr>
        <w:t xml:space="preserve"> </w:t>
      </w:r>
      <w:r>
        <w:rPr>
          <w:rFonts w:ascii="Calibri" w:hAnsi="Calibri" w:cs="Arial"/>
          <w:sz w:val="22"/>
          <w:szCs w:val="22"/>
        </w:rPr>
        <w:t>must record customer complaints related to the certification process and inform the Impartiality Committee mainly of well-founded complaints. In case the customer formulates</w:t>
      </w:r>
    </w:p>
    <w:p w14:paraId="5AE3EB69" w14:textId="5E76ADE8" w:rsidR="00EF06B5" w:rsidRPr="001E011B" w:rsidRDefault="008E55A3">
      <w:pPr>
        <w:pStyle w:val="Standard"/>
        <w:spacing w:line="276" w:lineRule="auto"/>
        <w:jc w:val="both"/>
        <w:rPr>
          <w:rFonts w:hint="eastAsia"/>
        </w:rPr>
      </w:pPr>
      <w:r>
        <w:rPr>
          <w:rFonts w:ascii="Calibri" w:hAnsi="Calibri" w:cs="Arial"/>
          <w:sz w:val="22"/>
          <w:szCs w:val="22"/>
        </w:rPr>
        <w:t xml:space="preserve">complaint about the services of </w:t>
      </w:r>
      <w:r w:rsidR="00FE69FE">
        <w:rPr>
          <w:rFonts w:ascii="Calibri" w:hAnsi="Calibri" w:cs="Arial"/>
          <w:b/>
          <w:bCs/>
          <w:color w:val="002060"/>
          <w:sz w:val="22"/>
          <w:szCs w:val="22"/>
        </w:rPr>
        <w:t>VALIDX GROUP</w:t>
      </w:r>
      <w:r>
        <w:rPr>
          <w:rFonts w:ascii="Calibri" w:hAnsi="Calibri" w:cs="Arial"/>
          <w:b/>
          <w:bCs/>
          <w:color w:val="002060"/>
          <w:sz w:val="22"/>
          <w:szCs w:val="22"/>
        </w:rPr>
        <w:t xml:space="preserve"> </w:t>
      </w:r>
      <w:r>
        <w:rPr>
          <w:rFonts w:ascii="Calibri" w:hAnsi="Calibri" w:cs="Arial"/>
          <w:sz w:val="22"/>
          <w:szCs w:val="22"/>
        </w:rPr>
        <w:t>and the natural persons representing it (e.g. delays in issuing certificates, bad behavior, etc.), the recipient is obliged to record (in case of an oral complaint), or to receive the written information of the customer on the</w:t>
      </w:r>
    </w:p>
    <w:p w14:paraId="74CB01CB" w14:textId="77777777" w:rsidR="00EF06B5" w:rsidRPr="001E011B" w:rsidRDefault="008E55A3">
      <w:pPr>
        <w:pStyle w:val="Standard"/>
        <w:spacing w:line="276" w:lineRule="auto"/>
        <w:jc w:val="both"/>
        <w:rPr>
          <w:rFonts w:hint="eastAsia"/>
        </w:rPr>
      </w:pPr>
      <w:r>
        <w:rPr>
          <w:rFonts w:ascii="Calibri" w:hAnsi="Calibri" w:cs="Arial"/>
          <w:sz w:val="22"/>
          <w:szCs w:val="22"/>
        </w:rPr>
        <w:t>complaint and forward it to the Director of the organization and to the Quality Manager. The Director decides on the action to investigate the complaint in order to take corrective action, which is approved by the Management of</w:t>
      </w:r>
    </w:p>
    <w:p w14:paraId="2B10D17E" w14:textId="77777777" w:rsidR="00EF06B5" w:rsidRPr="001E011B" w:rsidRDefault="00EF06B5">
      <w:pPr>
        <w:pStyle w:val="Standard"/>
        <w:spacing w:line="276" w:lineRule="auto"/>
        <w:jc w:val="both"/>
        <w:rPr>
          <w:rFonts w:ascii="Calibri" w:hAnsi="Calibri" w:cs="Arial"/>
          <w:sz w:val="22"/>
          <w:szCs w:val="22"/>
        </w:rPr>
      </w:pPr>
    </w:p>
    <w:p w14:paraId="3F419548" w14:textId="77777777" w:rsidR="00EF06B5" w:rsidRPr="001E011B" w:rsidRDefault="008E55A3">
      <w:pPr>
        <w:pStyle w:val="Standard"/>
        <w:spacing w:line="276" w:lineRule="auto"/>
        <w:jc w:val="both"/>
        <w:rPr>
          <w:rFonts w:hint="eastAsia"/>
        </w:rPr>
      </w:pPr>
      <w:r>
        <w:rPr>
          <w:rFonts w:ascii="Calibri" w:hAnsi="Calibri" w:cs="Arial"/>
          <w:sz w:val="22"/>
          <w:szCs w:val="22"/>
        </w:rPr>
        <w:t xml:space="preserve">5. </w:t>
      </w:r>
      <w:r>
        <w:rPr>
          <w:rFonts w:ascii="Calibri" w:hAnsi="Calibri" w:cs="Arial"/>
          <w:sz w:val="22"/>
          <w:szCs w:val="22"/>
          <w:u w:val="single"/>
        </w:rPr>
        <w:t>APPLICABLE LAW</w:t>
      </w:r>
    </w:p>
    <w:p w14:paraId="5208C213" w14:textId="77777777" w:rsidR="00EF06B5" w:rsidRPr="001E011B" w:rsidRDefault="00EF06B5">
      <w:pPr>
        <w:pStyle w:val="Standard"/>
        <w:spacing w:line="276" w:lineRule="auto"/>
        <w:jc w:val="both"/>
        <w:rPr>
          <w:rFonts w:ascii="Calibri" w:hAnsi="Calibri" w:cs="Arial"/>
          <w:sz w:val="22"/>
          <w:szCs w:val="22"/>
        </w:rPr>
      </w:pPr>
    </w:p>
    <w:p w14:paraId="350A215A" w14:textId="0FA0C22B" w:rsidR="00EF06B5" w:rsidRDefault="008E55A3">
      <w:pPr>
        <w:pStyle w:val="Standard"/>
        <w:spacing w:line="276" w:lineRule="auto"/>
        <w:jc w:val="both"/>
        <w:rPr>
          <w:rFonts w:ascii="Calibri" w:hAnsi="Calibri" w:cs="Arial"/>
          <w:sz w:val="22"/>
          <w:szCs w:val="22"/>
        </w:rPr>
      </w:pPr>
      <w:r>
        <w:rPr>
          <w:rFonts w:ascii="Calibri" w:hAnsi="Calibri" w:cs="Arial"/>
          <w:sz w:val="22"/>
          <w:szCs w:val="22"/>
        </w:rPr>
        <w:t>The interested parties unreservedly agree to submit any dispute arising from this Regulation to the exclusive jurisdiction of the courts of Athens. This Regulation is subject exclusively to Greek Law.</w:t>
      </w:r>
    </w:p>
    <w:p w14:paraId="6D675C01" w14:textId="77777777" w:rsidR="00FE69FE" w:rsidRDefault="00FE69FE">
      <w:pPr>
        <w:pStyle w:val="Standard"/>
        <w:spacing w:line="276" w:lineRule="auto"/>
        <w:jc w:val="both"/>
        <w:rPr>
          <w:rFonts w:ascii="Calibri" w:hAnsi="Calibri" w:cs="Arial"/>
          <w:sz w:val="22"/>
          <w:szCs w:val="22"/>
        </w:rPr>
      </w:pPr>
    </w:p>
    <w:p w14:paraId="2AF8E48D" w14:textId="7D764510" w:rsidR="00FE69FE" w:rsidRPr="00FE69FE" w:rsidRDefault="00FE69FE" w:rsidP="00FE69FE">
      <w:pPr>
        <w:spacing w:line="360" w:lineRule="auto"/>
        <w:jc w:val="both"/>
        <w:rPr>
          <w:rFonts w:ascii="Calibri" w:hAnsi="Calibri" w:cs="Arial"/>
          <w:sz w:val="22"/>
          <w:szCs w:val="22"/>
          <w:u w:val="single"/>
        </w:rPr>
      </w:pPr>
      <w:r w:rsidRPr="00FE69FE">
        <w:rPr>
          <w:rFonts w:ascii="Calibri" w:hAnsi="Calibri" w:cs="Arial"/>
          <w:sz w:val="22"/>
          <w:szCs w:val="22"/>
          <w:u w:val="single"/>
        </w:rPr>
        <w:t>6. AMENDMENTS</w:t>
      </w:r>
    </w:p>
    <w:tbl>
      <w:tblPr>
        <w:tblpPr w:leftFromText="180" w:rightFromText="180" w:bottomFromText="160" w:vertAnchor="text" w:horzAnchor="margin" w:tblpXSpec="center" w:tblpY="32"/>
        <w:tblW w:w="11052" w:type="dxa"/>
        <w:tblLayout w:type="fixed"/>
        <w:tblCellMar>
          <w:left w:w="70" w:type="dxa"/>
          <w:right w:w="70" w:type="dxa"/>
        </w:tblCellMar>
        <w:tblLook w:val="04A0" w:firstRow="1" w:lastRow="0" w:firstColumn="1" w:lastColumn="0" w:noHBand="0" w:noVBand="1"/>
      </w:tblPr>
      <w:tblGrid>
        <w:gridCol w:w="993"/>
        <w:gridCol w:w="992"/>
        <w:gridCol w:w="3964"/>
        <w:gridCol w:w="1984"/>
        <w:gridCol w:w="1843"/>
        <w:gridCol w:w="1276"/>
      </w:tblGrid>
      <w:tr w:rsidR="00FE69FE" w:rsidRPr="00610659" w14:paraId="5D258D38" w14:textId="77777777" w:rsidTr="00F843B0">
        <w:tc>
          <w:tcPr>
            <w:tcW w:w="993" w:type="dxa"/>
            <w:tcBorders>
              <w:top w:val="single" w:sz="4" w:space="0" w:color="000000"/>
              <w:left w:val="single" w:sz="4" w:space="0" w:color="000000"/>
              <w:bottom w:val="single" w:sz="4" w:space="0" w:color="000080"/>
              <w:right w:val="nil"/>
            </w:tcBorders>
            <w:hideMark/>
          </w:tcPr>
          <w:p w14:paraId="2964B60A" w14:textId="77777777" w:rsidR="00FE69FE" w:rsidRPr="00FE69FE" w:rsidRDefault="00FE69FE" w:rsidP="00F843B0">
            <w:pPr>
              <w:spacing w:line="360" w:lineRule="auto"/>
              <w:jc w:val="both"/>
              <w:rPr>
                <w:rFonts w:ascii="Calibri" w:hAnsi="Calibri" w:cs="Arial"/>
                <w:b/>
                <w:bCs/>
                <w:sz w:val="22"/>
                <w:szCs w:val="22"/>
              </w:rPr>
            </w:pPr>
            <w:r w:rsidRPr="00FE69FE">
              <w:rPr>
                <w:rFonts w:ascii="Calibri" w:hAnsi="Calibri" w:cs="Arial"/>
                <w:b/>
                <w:bCs/>
                <w:sz w:val="22"/>
                <w:szCs w:val="22"/>
              </w:rPr>
              <w:t>Edition</w:t>
            </w:r>
          </w:p>
        </w:tc>
        <w:tc>
          <w:tcPr>
            <w:tcW w:w="992" w:type="dxa"/>
            <w:tcBorders>
              <w:top w:val="single" w:sz="4" w:space="0" w:color="000000"/>
              <w:left w:val="single" w:sz="4" w:space="0" w:color="000000"/>
              <w:bottom w:val="single" w:sz="4" w:space="0" w:color="000080"/>
              <w:right w:val="nil"/>
            </w:tcBorders>
            <w:hideMark/>
          </w:tcPr>
          <w:p w14:paraId="17A855AF" w14:textId="77777777" w:rsidR="00FE69FE" w:rsidRPr="00FE69FE" w:rsidRDefault="00FE69FE" w:rsidP="00F843B0">
            <w:pPr>
              <w:spacing w:line="360" w:lineRule="auto"/>
              <w:jc w:val="both"/>
              <w:rPr>
                <w:rFonts w:ascii="Calibri" w:hAnsi="Calibri" w:cs="Arial"/>
                <w:b/>
                <w:bCs/>
                <w:sz w:val="22"/>
                <w:szCs w:val="22"/>
              </w:rPr>
            </w:pPr>
            <w:r w:rsidRPr="00FE69FE">
              <w:rPr>
                <w:rFonts w:ascii="Calibri" w:hAnsi="Calibri" w:cs="Arial"/>
                <w:b/>
                <w:bCs/>
                <w:sz w:val="22"/>
                <w:szCs w:val="22"/>
              </w:rPr>
              <w:t>Chapter</w:t>
            </w:r>
          </w:p>
        </w:tc>
        <w:tc>
          <w:tcPr>
            <w:tcW w:w="3964" w:type="dxa"/>
            <w:tcBorders>
              <w:top w:val="single" w:sz="4" w:space="0" w:color="000000"/>
              <w:left w:val="single" w:sz="4" w:space="0" w:color="000000"/>
              <w:bottom w:val="single" w:sz="4" w:space="0" w:color="000080"/>
              <w:right w:val="nil"/>
            </w:tcBorders>
            <w:hideMark/>
          </w:tcPr>
          <w:p w14:paraId="2FEBC8F5" w14:textId="77777777" w:rsidR="00FE69FE" w:rsidRPr="00FE69FE" w:rsidRDefault="00FE69FE" w:rsidP="00F843B0">
            <w:pPr>
              <w:spacing w:line="360" w:lineRule="auto"/>
              <w:jc w:val="both"/>
              <w:rPr>
                <w:rFonts w:ascii="Calibri" w:hAnsi="Calibri" w:cs="Arial"/>
                <w:b/>
                <w:bCs/>
                <w:sz w:val="22"/>
                <w:szCs w:val="22"/>
              </w:rPr>
            </w:pPr>
            <w:r w:rsidRPr="00FE69FE">
              <w:rPr>
                <w:rFonts w:ascii="Calibri" w:hAnsi="Calibri" w:cs="Arial"/>
                <w:b/>
                <w:bCs/>
                <w:sz w:val="22"/>
                <w:szCs w:val="22"/>
              </w:rPr>
              <w:t>Cause &amp; signs of modification</w:t>
            </w:r>
          </w:p>
        </w:tc>
        <w:tc>
          <w:tcPr>
            <w:tcW w:w="1984" w:type="dxa"/>
            <w:tcBorders>
              <w:top w:val="single" w:sz="4" w:space="0" w:color="000000"/>
              <w:left w:val="single" w:sz="4" w:space="0" w:color="000000"/>
              <w:bottom w:val="single" w:sz="4" w:space="0" w:color="000080"/>
              <w:right w:val="single" w:sz="4" w:space="0" w:color="000000"/>
            </w:tcBorders>
            <w:hideMark/>
          </w:tcPr>
          <w:p w14:paraId="03892331" w14:textId="77777777" w:rsidR="00FE69FE" w:rsidRPr="00FE69FE" w:rsidRDefault="00FE69FE" w:rsidP="00F843B0">
            <w:pPr>
              <w:spacing w:line="360" w:lineRule="auto"/>
              <w:jc w:val="both"/>
              <w:rPr>
                <w:rFonts w:ascii="Calibri" w:hAnsi="Calibri" w:cs="Arial"/>
                <w:b/>
                <w:bCs/>
                <w:sz w:val="22"/>
                <w:szCs w:val="22"/>
              </w:rPr>
            </w:pPr>
            <w:r w:rsidRPr="00FE69FE">
              <w:rPr>
                <w:rFonts w:ascii="Calibri" w:hAnsi="Calibri" w:cs="Arial"/>
                <w:b/>
                <w:bCs/>
                <w:sz w:val="22"/>
                <w:szCs w:val="22"/>
              </w:rPr>
              <w:t>Drafted by</w:t>
            </w:r>
          </w:p>
        </w:tc>
        <w:tc>
          <w:tcPr>
            <w:tcW w:w="1843" w:type="dxa"/>
            <w:tcBorders>
              <w:top w:val="single" w:sz="4" w:space="0" w:color="000000"/>
              <w:left w:val="single" w:sz="4" w:space="0" w:color="000000"/>
              <w:bottom w:val="single" w:sz="4" w:space="0" w:color="000080"/>
              <w:right w:val="nil"/>
            </w:tcBorders>
            <w:hideMark/>
          </w:tcPr>
          <w:p w14:paraId="3F17CD84" w14:textId="77777777" w:rsidR="00FE69FE" w:rsidRPr="00FE69FE" w:rsidRDefault="00FE69FE" w:rsidP="00F843B0">
            <w:pPr>
              <w:spacing w:line="360" w:lineRule="auto"/>
              <w:jc w:val="both"/>
              <w:rPr>
                <w:rFonts w:ascii="Calibri" w:hAnsi="Calibri" w:cs="Arial"/>
                <w:b/>
                <w:bCs/>
                <w:sz w:val="22"/>
                <w:szCs w:val="22"/>
              </w:rPr>
            </w:pPr>
            <w:r w:rsidRPr="00FE69FE">
              <w:rPr>
                <w:rFonts w:ascii="Calibri" w:hAnsi="Calibri" w:cs="Arial"/>
                <w:b/>
                <w:bCs/>
                <w:sz w:val="22"/>
                <w:szCs w:val="22"/>
              </w:rPr>
              <w:t>Approved by</w:t>
            </w:r>
          </w:p>
        </w:tc>
        <w:tc>
          <w:tcPr>
            <w:tcW w:w="1276" w:type="dxa"/>
            <w:tcBorders>
              <w:top w:val="single" w:sz="4" w:space="0" w:color="000000"/>
              <w:left w:val="single" w:sz="4" w:space="0" w:color="000000"/>
              <w:bottom w:val="single" w:sz="4" w:space="0" w:color="000080"/>
              <w:right w:val="single" w:sz="4" w:space="0" w:color="000000"/>
            </w:tcBorders>
            <w:hideMark/>
          </w:tcPr>
          <w:p w14:paraId="0F341C12" w14:textId="77777777" w:rsidR="00FE69FE" w:rsidRPr="00FE69FE" w:rsidRDefault="00FE69FE" w:rsidP="00F843B0">
            <w:pPr>
              <w:spacing w:line="360" w:lineRule="auto"/>
              <w:jc w:val="both"/>
              <w:rPr>
                <w:rFonts w:ascii="Calibri" w:hAnsi="Calibri" w:cs="Arial"/>
                <w:b/>
                <w:bCs/>
                <w:sz w:val="22"/>
                <w:szCs w:val="22"/>
              </w:rPr>
            </w:pPr>
            <w:r w:rsidRPr="00FE69FE">
              <w:rPr>
                <w:rFonts w:ascii="Calibri" w:hAnsi="Calibri" w:cs="Arial"/>
                <w:b/>
                <w:bCs/>
                <w:sz w:val="22"/>
                <w:szCs w:val="22"/>
              </w:rPr>
              <w:t>Date</w:t>
            </w:r>
          </w:p>
        </w:tc>
      </w:tr>
      <w:tr w:rsidR="00FE69FE" w:rsidRPr="00610659" w14:paraId="2E61E247" w14:textId="77777777" w:rsidTr="00F843B0">
        <w:trPr>
          <w:trHeight w:val="379"/>
        </w:trPr>
        <w:tc>
          <w:tcPr>
            <w:tcW w:w="993" w:type="dxa"/>
            <w:tcBorders>
              <w:top w:val="single" w:sz="4" w:space="0" w:color="000080"/>
              <w:left w:val="single" w:sz="4" w:space="0" w:color="000080"/>
              <w:bottom w:val="single" w:sz="4" w:space="0" w:color="000080"/>
              <w:right w:val="nil"/>
            </w:tcBorders>
            <w:hideMark/>
          </w:tcPr>
          <w:p w14:paraId="04A77D68" w14:textId="5DFEAC79" w:rsidR="00FE69FE" w:rsidRPr="00FE69FE" w:rsidRDefault="00757270" w:rsidP="00F843B0">
            <w:pPr>
              <w:spacing w:line="360" w:lineRule="auto"/>
              <w:jc w:val="both"/>
              <w:rPr>
                <w:rFonts w:ascii="Calibri" w:hAnsi="Calibri" w:cs="Arial"/>
                <w:sz w:val="22"/>
                <w:szCs w:val="22"/>
              </w:rPr>
            </w:pPr>
            <w:r>
              <w:rPr>
                <w:rFonts w:ascii="Calibri" w:hAnsi="Calibri" w:cstheme="majorHAnsi"/>
                <w:lang w:val="en-GB"/>
              </w:rPr>
              <w:t xml:space="preserve">v.2 -&gt; </w:t>
            </w:r>
            <w:r w:rsidRPr="00A20021">
              <w:rPr>
                <w:rFonts w:ascii="Calibri" w:hAnsi="Calibri" w:cstheme="majorHAnsi"/>
                <w:b/>
                <w:bCs/>
                <w:lang w:val="en-GB"/>
              </w:rPr>
              <w:t>v.3</w:t>
            </w:r>
          </w:p>
        </w:tc>
        <w:tc>
          <w:tcPr>
            <w:tcW w:w="992" w:type="dxa"/>
            <w:tcBorders>
              <w:top w:val="single" w:sz="4" w:space="0" w:color="000080"/>
              <w:left w:val="single" w:sz="4" w:space="0" w:color="000000"/>
              <w:bottom w:val="single" w:sz="4" w:space="0" w:color="000080"/>
              <w:right w:val="nil"/>
            </w:tcBorders>
            <w:hideMark/>
          </w:tcPr>
          <w:p w14:paraId="2882AD04" w14:textId="77777777" w:rsidR="00FE69FE" w:rsidRPr="00FE69FE" w:rsidRDefault="00FE69FE" w:rsidP="00F843B0">
            <w:pPr>
              <w:spacing w:line="360" w:lineRule="auto"/>
              <w:jc w:val="both"/>
              <w:rPr>
                <w:rFonts w:ascii="Calibri" w:hAnsi="Calibri" w:cs="Arial"/>
                <w:sz w:val="22"/>
                <w:szCs w:val="22"/>
              </w:rPr>
            </w:pPr>
            <w:r w:rsidRPr="00FE69FE">
              <w:rPr>
                <w:rFonts w:ascii="Calibri" w:hAnsi="Calibri" w:cs="Arial"/>
                <w:sz w:val="22"/>
                <w:szCs w:val="22"/>
              </w:rPr>
              <w:t>Overall</w:t>
            </w:r>
          </w:p>
        </w:tc>
        <w:tc>
          <w:tcPr>
            <w:tcW w:w="3964" w:type="dxa"/>
            <w:tcBorders>
              <w:top w:val="single" w:sz="4" w:space="0" w:color="000080"/>
              <w:left w:val="single" w:sz="4" w:space="0" w:color="000000"/>
              <w:bottom w:val="single" w:sz="4" w:space="0" w:color="000080"/>
              <w:right w:val="nil"/>
            </w:tcBorders>
            <w:hideMark/>
          </w:tcPr>
          <w:p w14:paraId="383428B4" w14:textId="77777777" w:rsidR="00FE69FE" w:rsidRPr="00FE69FE" w:rsidRDefault="00FE69FE" w:rsidP="00F843B0">
            <w:pPr>
              <w:spacing w:line="276" w:lineRule="auto"/>
              <w:rPr>
                <w:rFonts w:ascii="Calibri" w:hAnsi="Calibri" w:cs="Arial"/>
                <w:sz w:val="22"/>
                <w:szCs w:val="22"/>
              </w:rPr>
            </w:pPr>
            <w:r w:rsidRPr="00FE69FE">
              <w:rPr>
                <w:rFonts w:ascii="Calibri" w:hAnsi="Calibri" w:cs="Arial"/>
                <w:sz w:val="22"/>
                <w:szCs w:val="22"/>
              </w:rPr>
              <w:t>Format Change and Group Structure Information Showcasing the relationship with the new entity VALIDX and the IMS Implementation</w:t>
            </w:r>
          </w:p>
        </w:tc>
        <w:tc>
          <w:tcPr>
            <w:tcW w:w="1984" w:type="dxa"/>
            <w:tcBorders>
              <w:top w:val="single" w:sz="4" w:space="0" w:color="000080"/>
              <w:left w:val="single" w:sz="4" w:space="0" w:color="000000"/>
              <w:bottom w:val="single" w:sz="4" w:space="0" w:color="000080"/>
              <w:right w:val="nil"/>
            </w:tcBorders>
            <w:vAlign w:val="center"/>
            <w:hideMark/>
          </w:tcPr>
          <w:p w14:paraId="440A4859" w14:textId="77777777" w:rsidR="00FE69FE" w:rsidRPr="00FE69FE" w:rsidRDefault="00FE69FE" w:rsidP="00F843B0">
            <w:pPr>
              <w:spacing w:line="276" w:lineRule="auto"/>
              <w:rPr>
                <w:rFonts w:ascii="Calibri" w:hAnsi="Calibri" w:cs="Arial"/>
                <w:sz w:val="22"/>
                <w:szCs w:val="22"/>
              </w:rPr>
            </w:pPr>
            <w:r w:rsidRPr="00FE69FE">
              <w:rPr>
                <w:rFonts w:ascii="Calibri" w:hAnsi="Calibri" w:cs="Arial"/>
                <w:sz w:val="22"/>
                <w:szCs w:val="22"/>
              </w:rPr>
              <w:t>Athanasios Arvanitis (Quality Manager)</w:t>
            </w:r>
          </w:p>
        </w:tc>
        <w:tc>
          <w:tcPr>
            <w:tcW w:w="1843" w:type="dxa"/>
            <w:tcBorders>
              <w:top w:val="single" w:sz="4" w:space="0" w:color="000080"/>
              <w:left w:val="single" w:sz="4" w:space="0" w:color="000000"/>
              <w:bottom w:val="single" w:sz="4" w:space="0" w:color="000080"/>
              <w:right w:val="single" w:sz="4" w:space="0" w:color="000000"/>
            </w:tcBorders>
            <w:vAlign w:val="center"/>
            <w:hideMark/>
          </w:tcPr>
          <w:p w14:paraId="598658B2" w14:textId="77777777" w:rsidR="00FE69FE" w:rsidRPr="00FE69FE" w:rsidRDefault="00FE69FE" w:rsidP="00F843B0">
            <w:pPr>
              <w:spacing w:line="276" w:lineRule="auto"/>
              <w:jc w:val="both"/>
              <w:rPr>
                <w:rFonts w:ascii="Calibri" w:hAnsi="Calibri" w:cs="Arial"/>
                <w:sz w:val="22"/>
                <w:szCs w:val="22"/>
              </w:rPr>
            </w:pPr>
            <w:r w:rsidRPr="00FE69FE">
              <w:rPr>
                <w:rFonts w:ascii="Calibri" w:hAnsi="Calibri" w:cs="Arial"/>
                <w:sz w:val="22"/>
                <w:szCs w:val="22"/>
              </w:rPr>
              <w:t>Angelos Koulouridis</w:t>
            </w:r>
          </w:p>
          <w:p w14:paraId="120580C1" w14:textId="77777777" w:rsidR="00FE69FE" w:rsidRPr="00FE69FE" w:rsidRDefault="00FE69FE" w:rsidP="00F843B0">
            <w:pPr>
              <w:spacing w:line="276" w:lineRule="auto"/>
              <w:jc w:val="both"/>
              <w:rPr>
                <w:rFonts w:ascii="Calibri" w:hAnsi="Calibri" w:cs="Arial"/>
                <w:sz w:val="22"/>
                <w:szCs w:val="22"/>
              </w:rPr>
            </w:pPr>
            <w:r w:rsidRPr="00FE69FE">
              <w:rPr>
                <w:rFonts w:ascii="Calibri" w:hAnsi="Calibri" w:cs="Arial"/>
                <w:sz w:val="22"/>
                <w:szCs w:val="22"/>
              </w:rPr>
              <w:t>Stergios Zarifidis</w:t>
            </w:r>
          </w:p>
          <w:p w14:paraId="782928A7" w14:textId="77777777" w:rsidR="00FE69FE" w:rsidRPr="00FE69FE" w:rsidRDefault="00FE69FE" w:rsidP="00F843B0">
            <w:pPr>
              <w:spacing w:line="276" w:lineRule="auto"/>
              <w:jc w:val="both"/>
              <w:rPr>
                <w:rFonts w:ascii="Calibri" w:hAnsi="Calibri" w:cs="Arial"/>
                <w:sz w:val="22"/>
                <w:szCs w:val="22"/>
              </w:rPr>
            </w:pPr>
            <w:r w:rsidRPr="00FE69FE">
              <w:rPr>
                <w:rFonts w:ascii="Calibri" w:hAnsi="Calibri" w:cs="Arial"/>
                <w:sz w:val="22"/>
                <w:szCs w:val="22"/>
              </w:rPr>
              <w:t>Sara Pellegrino</w:t>
            </w:r>
          </w:p>
        </w:tc>
        <w:tc>
          <w:tcPr>
            <w:tcW w:w="1276" w:type="dxa"/>
            <w:tcBorders>
              <w:top w:val="single" w:sz="4" w:space="0" w:color="000080"/>
              <w:left w:val="single" w:sz="4" w:space="0" w:color="000000"/>
              <w:bottom w:val="single" w:sz="4" w:space="0" w:color="000080"/>
              <w:right w:val="single" w:sz="4" w:space="0" w:color="000080"/>
            </w:tcBorders>
            <w:vAlign w:val="center"/>
            <w:hideMark/>
          </w:tcPr>
          <w:p w14:paraId="5E0985E1" w14:textId="77777777" w:rsidR="00FE69FE" w:rsidRPr="00FE69FE" w:rsidRDefault="00FE69FE" w:rsidP="00F843B0">
            <w:pPr>
              <w:spacing w:line="360" w:lineRule="auto"/>
              <w:jc w:val="both"/>
              <w:rPr>
                <w:rFonts w:ascii="Calibri" w:hAnsi="Calibri" w:cs="Arial"/>
                <w:sz w:val="22"/>
                <w:szCs w:val="22"/>
              </w:rPr>
            </w:pPr>
            <w:r w:rsidRPr="00FE69FE">
              <w:rPr>
                <w:rFonts w:ascii="Calibri" w:hAnsi="Calibri" w:cs="Arial"/>
                <w:sz w:val="22"/>
                <w:szCs w:val="22"/>
              </w:rPr>
              <w:t>13/05/2025</w:t>
            </w:r>
          </w:p>
        </w:tc>
      </w:tr>
    </w:tbl>
    <w:p w14:paraId="36FD6BE9" w14:textId="77777777" w:rsidR="00FE69FE" w:rsidRDefault="00FE69FE">
      <w:pPr>
        <w:pStyle w:val="Standard"/>
        <w:spacing w:line="276" w:lineRule="auto"/>
        <w:jc w:val="both"/>
        <w:rPr>
          <w:rFonts w:hint="eastAsia"/>
        </w:rPr>
      </w:pPr>
    </w:p>
    <w:sectPr w:rsidR="00FE69FE" w:rsidSect="00C636DD">
      <w:headerReference w:type="default" r:id="rId10"/>
      <w:footerReference w:type="default" r:id="rId11"/>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52325" w14:textId="77777777" w:rsidR="00AF572F" w:rsidRDefault="00AF572F">
      <w:pPr>
        <w:rPr>
          <w:rFonts w:hint="eastAsia"/>
        </w:rPr>
      </w:pPr>
      <w:r>
        <w:separator/>
      </w:r>
    </w:p>
  </w:endnote>
  <w:endnote w:type="continuationSeparator" w:id="0">
    <w:p w14:paraId="1D221CC8" w14:textId="77777777" w:rsidR="00AF572F" w:rsidRDefault="00AF57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705252"/>
      <w:docPartObj>
        <w:docPartGallery w:val="Page Numbers (Top of Page)"/>
        <w:docPartUnique/>
      </w:docPartObj>
    </w:sdtPr>
    <w:sdtContent>
      <w:p w14:paraId="0BF1C56C" w14:textId="77777777" w:rsidR="00C636DD" w:rsidRDefault="00C636DD" w:rsidP="00C636DD">
        <w:pPr>
          <w:pStyle w:val="a6"/>
          <w:jc w:val="center"/>
          <w:rPr>
            <w:rFonts w:hint="eastAsia"/>
          </w:rPr>
        </w:pPr>
      </w:p>
      <w:p w14:paraId="33C43060" w14:textId="4CC0650F" w:rsidR="00C636DD" w:rsidRPr="001E011B" w:rsidRDefault="00C636DD" w:rsidP="00C636DD">
        <w:pPr>
          <w:pStyle w:val="a6"/>
          <w:jc w:val="center"/>
          <w:rPr>
            <w:rFonts w:ascii="Arial" w:hAnsi="Arial" w:cs="Arial"/>
            <w:sz w:val="18"/>
            <w:szCs w:val="18"/>
          </w:rPr>
        </w:pPr>
        <w:r>
          <w:rPr>
            <w:rFonts w:ascii="Arial" w:hAnsi="Arial" w:cs="Arial"/>
            <w:sz w:val="18"/>
            <w:szCs w:val="18"/>
          </w:rPr>
          <w:t>Audited document</w:t>
        </w:r>
        <w:r>
          <w:rPr>
            <w:rFonts w:ascii="Arial" w:hAnsi="Arial" w:cs="Arial"/>
            <w:sz w:val="18"/>
            <w:szCs w:val="18"/>
          </w:rPr>
          <w:tab/>
        </w:r>
        <w:r>
          <w:rPr>
            <w:rFonts w:ascii="Arial" w:hAnsi="Arial" w:cs="Arial"/>
            <w:sz w:val="18"/>
            <w:szCs w:val="18"/>
          </w:rPr>
          <w:tab/>
          <w:t>Do not reproduce without permission</w:t>
        </w:r>
      </w:p>
      <w:p w14:paraId="0880B350" w14:textId="77777777" w:rsidR="00C636DD" w:rsidRPr="001E011B" w:rsidRDefault="00C636DD" w:rsidP="00C636DD">
        <w:pPr>
          <w:pStyle w:val="a6"/>
          <w:jc w:val="center"/>
          <w:rPr>
            <w:rFonts w:ascii="Arial" w:hAnsi="Arial" w:cs="Arial"/>
            <w:sz w:val="18"/>
            <w:szCs w:val="18"/>
          </w:rPr>
        </w:pPr>
      </w:p>
      <w:p w14:paraId="5A8B1CF8" w14:textId="23CB9DF6" w:rsidR="00C636DD" w:rsidRPr="00C636DD" w:rsidRDefault="00C636DD" w:rsidP="00C636DD">
        <w:pPr>
          <w:pStyle w:val="a6"/>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A65D50">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A65D50">
          <w:rPr>
            <w:rFonts w:ascii="Arial" w:hAnsi="Arial" w:cs="Arial"/>
            <w:noProof/>
            <w:sz w:val="18"/>
            <w:szCs w:val="18"/>
          </w:rPr>
          <w:t>4</w:t>
        </w:r>
        <w:r>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261F7" w14:textId="77777777" w:rsidR="00AF572F" w:rsidRDefault="00AF572F">
      <w:pPr>
        <w:rPr>
          <w:rFonts w:hint="eastAsia"/>
        </w:rPr>
      </w:pPr>
      <w:r>
        <w:rPr>
          <w:color w:val="000000"/>
        </w:rPr>
        <w:separator/>
      </w:r>
    </w:p>
  </w:footnote>
  <w:footnote w:type="continuationSeparator" w:id="0">
    <w:p w14:paraId="2D17C462" w14:textId="77777777" w:rsidR="00AF572F" w:rsidRDefault="00AF572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11052" w:type="dxa"/>
      <w:tblInd w:w="-714" w:type="dxa"/>
      <w:tblLook w:val="04A0" w:firstRow="1" w:lastRow="0" w:firstColumn="1" w:lastColumn="0" w:noHBand="0" w:noVBand="1"/>
    </w:tblPr>
    <w:tblGrid>
      <w:gridCol w:w="3156"/>
      <w:gridCol w:w="3909"/>
      <w:gridCol w:w="1513"/>
      <w:gridCol w:w="779"/>
      <w:gridCol w:w="587"/>
      <w:gridCol w:w="1108"/>
    </w:tblGrid>
    <w:tr w:rsidR="00FE69FE" w:rsidRPr="001B7730" w14:paraId="19AF9E3B" w14:textId="77777777" w:rsidTr="00FE69FE">
      <w:trPr>
        <w:trHeight w:val="137"/>
      </w:trPr>
      <w:tc>
        <w:tcPr>
          <w:tcW w:w="3156" w:type="dxa"/>
          <w:vMerge w:val="restart"/>
          <w:vAlign w:val="center"/>
        </w:tcPr>
        <w:p w14:paraId="45E877E8" w14:textId="77777777" w:rsidR="00FE69FE" w:rsidRPr="001B7730" w:rsidRDefault="00FE69FE" w:rsidP="00FE69FE">
          <w:pPr>
            <w:pStyle w:val="a5"/>
            <w:jc w:val="center"/>
            <w:rPr>
              <w:sz w:val="18"/>
              <w:szCs w:val="18"/>
            </w:rPr>
          </w:pPr>
          <w:bookmarkStart w:id="0" w:name="_Hlk198215961"/>
          <w:bookmarkStart w:id="1" w:name="_Hlk198208038"/>
          <w:r>
            <w:rPr>
              <w:noProof/>
            </w:rPr>
            <w:drawing>
              <wp:inline distT="0" distB="0" distL="0" distR="0" wp14:anchorId="05C3A247" wp14:editId="3D354427">
                <wp:extent cx="1864017" cy="614477"/>
                <wp:effectExtent l="0" t="0" r="3175" b="0"/>
                <wp:docPr id="278937097"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65117" name="Picture 2"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051" cy="629322"/>
                        </a:xfrm>
                        <a:prstGeom prst="rect">
                          <a:avLst/>
                        </a:prstGeom>
                        <a:noFill/>
                        <a:ln>
                          <a:noFill/>
                        </a:ln>
                      </pic:spPr>
                    </pic:pic>
                  </a:graphicData>
                </a:graphic>
              </wp:inline>
            </w:drawing>
          </w:r>
        </w:p>
      </w:tc>
      <w:tc>
        <w:tcPr>
          <w:tcW w:w="3909" w:type="dxa"/>
          <w:vAlign w:val="center"/>
        </w:tcPr>
        <w:p w14:paraId="024CCF29" w14:textId="77777777" w:rsidR="00FE69FE" w:rsidRPr="00E6330A" w:rsidRDefault="00FE69FE" w:rsidP="00FE69FE">
          <w:pPr>
            <w:pStyle w:val="a5"/>
            <w:jc w:val="center"/>
            <w:rPr>
              <w:b/>
              <w:bCs/>
              <w:sz w:val="18"/>
              <w:szCs w:val="18"/>
            </w:rPr>
          </w:pPr>
          <w:r w:rsidRPr="00E6330A">
            <w:rPr>
              <w:b/>
              <w:bCs/>
              <w:sz w:val="20"/>
              <w:szCs w:val="20"/>
            </w:rPr>
            <w:t>VALIDX Group</w:t>
          </w:r>
          <w:r>
            <w:rPr>
              <w:b/>
              <w:bCs/>
              <w:sz w:val="20"/>
              <w:szCs w:val="20"/>
            </w:rPr>
            <w:t xml:space="preserve"> Management System</w:t>
          </w:r>
        </w:p>
        <w:p w14:paraId="57B3FD22" w14:textId="77777777" w:rsidR="00FE69FE" w:rsidRPr="001B7730" w:rsidRDefault="00FE69FE" w:rsidP="00FE69FE">
          <w:pPr>
            <w:pStyle w:val="a5"/>
            <w:jc w:val="center"/>
            <w:rPr>
              <w:sz w:val="18"/>
              <w:szCs w:val="18"/>
            </w:rPr>
          </w:pPr>
        </w:p>
      </w:tc>
      <w:tc>
        <w:tcPr>
          <w:tcW w:w="1513" w:type="dxa"/>
          <w:shd w:val="clear" w:color="auto" w:fill="F2F2F2" w:themeFill="background1" w:themeFillShade="F2"/>
          <w:vAlign w:val="center"/>
        </w:tcPr>
        <w:p w14:paraId="2F02E5C2" w14:textId="77777777" w:rsidR="00FE69FE" w:rsidRPr="001B7730" w:rsidRDefault="00FE69FE" w:rsidP="00FE69FE">
          <w:pPr>
            <w:pStyle w:val="a5"/>
            <w:jc w:val="right"/>
            <w:rPr>
              <w:sz w:val="18"/>
              <w:szCs w:val="18"/>
            </w:rPr>
          </w:pPr>
          <w:r>
            <w:rPr>
              <w:sz w:val="18"/>
              <w:szCs w:val="18"/>
            </w:rPr>
            <w:t>Document Type:</w:t>
          </w:r>
        </w:p>
      </w:tc>
      <w:tc>
        <w:tcPr>
          <w:tcW w:w="2474" w:type="dxa"/>
          <w:gridSpan w:val="3"/>
          <w:vAlign w:val="center"/>
        </w:tcPr>
        <w:p w14:paraId="1D351D3E" w14:textId="77777777" w:rsidR="00FE69FE" w:rsidRPr="001B7730" w:rsidRDefault="00FE69FE" w:rsidP="00FE69FE">
          <w:pPr>
            <w:pStyle w:val="a5"/>
            <w:rPr>
              <w:sz w:val="18"/>
              <w:szCs w:val="18"/>
            </w:rPr>
          </w:pPr>
          <w:r w:rsidRPr="006D2EE2">
            <w:rPr>
              <w:sz w:val="18"/>
              <w:szCs w:val="18"/>
            </w:rPr>
            <w:t>Regulation</w:t>
          </w:r>
        </w:p>
      </w:tc>
    </w:tr>
    <w:bookmarkEnd w:id="0"/>
    <w:tr w:rsidR="00FE69FE" w:rsidRPr="001B7730" w14:paraId="61DD3066" w14:textId="77777777" w:rsidTr="00FE69FE">
      <w:trPr>
        <w:trHeight w:val="137"/>
      </w:trPr>
      <w:tc>
        <w:tcPr>
          <w:tcW w:w="3156" w:type="dxa"/>
          <w:vMerge/>
          <w:vAlign w:val="center"/>
        </w:tcPr>
        <w:p w14:paraId="0155F496" w14:textId="77777777" w:rsidR="00FE69FE" w:rsidRPr="001B7730" w:rsidRDefault="00FE69FE" w:rsidP="00FE69FE">
          <w:pPr>
            <w:pStyle w:val="a5"/>
            <w:jc w:val="center"/>
            <w:rPr>
              <w:sz w:val="18"/>
              <w:szCs w:val="18"/>
            </w:rPr>
          </w:pPr>
        </w:p>
      </w:tc>
      <w:tc>
        <w:tcPr>
          <w:tcW w:w="3909" w:type="dxa"/>
          <w:shd w:val="clear" w:color="auto" w:fill="F2F2F2" w:themeFill="background1" w:themeFillShade="F2"/>
          <w:vAlign w:val="center"/>
        </w:tcPr>
        <w:p w14:paraId="5994C5FA" w14:textId="77777777" w:rsidR="00FE69FE" w:rsidRPr="001B7730" w:rsidRDefault="00FE69FE" w:rsidP="00FE69FE">
          <w:pPr>
            <w:pStyle w:val="a5"/>
            <w:jc w:val="center"/>
            <w:rPr>
              <w:sz w:val="18"/>
              <w:szCs w:val="18"/>
            </w:rPr>
          </w:pPr>
          <w:r>
            <w:rPr>
              <w:sz w:val="18"/>
              <w:szCs w:val="18"/>
            </w:rPr>
            <w:t>Document Name</w:t>
          </w:r>
        </w:p>
      </w:tc>
      <w:tc>
        <w:tcPr>
          <w:tcW w:w="1513" w:type="dxa"/>
          <w:shd w:val="clear" w:color="auto" w:fill="F2F2F2" w:themeFill="background1" w:themeFillShade="F2"/>
          <w:vAlign w:val="center"/>
        </w:tcPr>
        <w:p w14:paraId="3B7BFD76" w14:textId="77777777" w:rsidR="00FE69FE" w:rsidRPr="001B7730" w:rsidRDefault="00FE69FE" w:rsidP="00FE69FE">
          <w:pPr>
            <w:pStyle w:val="a5"/>
            <w:jc w:val="right"/>
            <w:rPr>
              <w:sz w:val="18"/>
              <w:szCs w:val="18"/>
            </w:rPr>
          </w:pPr>
          <w:r w:rsidRPr="001B7730">
            <w:rPr>
              <w:sz w:val="18"/>
              <w:szCs w:val="18"/>
            </w:rPr>
            <w:t>Implementation</w:t>
          </w:r>
          <w:r>
            <w:rPr>
              <w:sz w:val="18"/>
              <w:szCs w:val="18"/>
            </w:rPr>
            <w:t>:</w:t>
          </w:r>
        </w:p>
      </w:tc>
      <w:tc>
        <w:tcPr>
          <w:tcW w:w="2474" w:type="dxa"/>
          <w:gridSpan w:val="3"/>
          <w:vAlign w:val="center"/>
        </w:tcPr>
        <w:p w14:paraId="7B8CC136" w14:textId="66A7B29F" w:rsidR="00FE69FE" w:rsidRPr="00FE69FE" w:rsidRDefault="00000000" w:rsidP="00FE69FE">
          <w:pPr>
            <w:pStyle w:val="a5"/>
            <w:rPr>
              <w:sz w:val="18"/>
              <w:szCs w:val="18"/>
            </w:rPr>
          </w:pPr>
          <w:sdt>
            <w:sdtPr>
              <w:rPr>
                <w:sz w:val="18"/>
                <w:szCs w:val="18"/>
              </w:rPr>
              <w:id w:val="-985085061"/>
              <w14:checkbox>
                <w14:checked w14:val="1"/>
                <w14:checkedState w14:val="2612" w14:font="MS Gothic"/>
                <w14:uncheckedState w14:val="2610" w14:font="MS Gothic"/>
              </w14:checkbox>
            </w:sdtPr>
            <w:sdtContent>
              <w:r w:rsidR="00FE69FE">
                <w:rPr>
                  <w:rFonts w:ascii="MS Gothic" w:eastAsia="MS Gothic" w:hAnsi="MS Gothic" w:hint="eastAsia"/>
                  <w:sz w:val="18"/>
                  <w:szCs w:val="18"/>
                </w:rPr>
                <w:t>☒</w:t>
              </w:r>
            </w:sdtContent>
          </w:sdt>
          <w:r w:rsidR="00FE69FE" w:rsidRPr="001B7730">
            <w:rPr>
              <w:sz w:val="18"/>
              <w:szCs w:val="18"/>
            </w:rPr>
            <w:t>VALIDX IKE (GR)</w:t>
          </w:r>
        </w:p>
      </w:tc>
    </w:tr>
    <w:tr w:rsidR="00FE69FE" w:rsidRPr="001B7730" w14:paraId="4FA77BB8" w14:textId="77777777" w:rsidTr="00FE69FE">
      <w:trPr>
        <w:trHeight w:val="137"/>
      </w:trPr>
      <w:tc>
        <w:tcPr>
          <w:tcW w:w="3156" w:type="dxa"/>
          <w:vMerge/>
          <w:vAlign w:val="center"/>
        </w:tcPr>
        <w:p w14:paraId="7D969596" w14:textId="77777777" w:rsidR="00FE69FE" w:rsidRPr="001B7730" w:rsidRDefault="00FE69FE" w:rsidP="00FE69FE">
          <w:pPr>
            <w:pStyle w:val="a5"/>
            <w:jc w:val="center"/>
            <w:rPr>
              <w:sz w:val="18"/>
              <w:szCs w:val="18"/>
            </w:rPr>
          </w:pPr>
        </w:p>
      </w:tc>
      <w:tc>
        <w:tcPr>
          <w:tcW w:w="3909" w:type="dxa"/>
          <w:vMerge w:val="restart"/>
          <w:shd w:val="clear" w:color="auto" w:fill="44546A" w:themeFill="text2"/>
          <w:vAlign w:val="center"/>
        </w:tcPr>
        <w:p w14:paraId="14F5A836" w14:textId="4CE408FC" w:rsidR="00FE69FE" w:rsidRPr="001B7730" w:rsidRDefault="00FE69FE" w:rsidP="00FE69FE">
          <w:pPr>
            <w:pStyle w:val="a5"/>
            <w:jc w:val="center"/>
            <w:rPr>
              <w:sz w:val="18"/>
              <w:szCs w:val="18"/>
            </w:rPr>
          </w:pPr>
          <w:r w:rsidRPr="00FE69FE">
            <w:rPr>
              <w:rFonts w:ascii="Arial" w:eastAsia="Aptos" w:hAnsi="Arial" w:cs="Arial"/>
              <w:b/>
              <w:color w:val="FFFFFF" w:themeColor="background1"/>
              <w:kern w:val="0"/>
              <w:sz w:val="16"/>
              <w:szCs w:val="16"/>
            </w:rPr>
            <w:t>SPECIAL CERTIFICATION REGULATION FOR MANAGEMENT SYSTEMS &amp; PRODUCTS</w:t>
          </w:r>
        </w:p>
      </w:tc>
      <w:tc>
        <w:tcPr>
          <w:tcW w:w="1513" w:type="dxa"/>
          <w:shd w:val="clear" w:color="auto" w:fill="F2F2F2" w:themeFill="background1" w:themeFillShade="F2"/>
          <w:vAlign w:val="center"/>
        </w:tcPr>
        <w:p w14:paraId="2F42D7E4" w14:textId="77777777" w:rsidR="00FE69FE" w:rsidRPr="001B7730" w:rsidRDefault="00FE69FE" w:rsidP="00FE69FE">
          <w:pPr>
            <w:pStyle w:val="a5"/>
            <w:jc w:val="right"/>
            <w:rPr>
              <w:sz w:val="18"/>
              <w:szCs w:val="18"/>
            </w:rPr>
          </w:pPr>
          <w:r w:rsidRPr="001B7730">
            <w:rPr>
              <w:sz w:val="18"/>
              <w:szCs w:val="18"/>
            </w:rPr>
            <w:t>VXMS Ref No</w:t>
          </w:r>
          <w:r>
            <w:rPr>
              <w:sz w:val="18"/>
              <w:szCs w:val="18"/>
            </w:rPr>
            <w:t>:</w:t>
          </w:r>
        </w:p>
      </w:tc>
      <w:tc>
        <w:tcPr>
          <w:tcW w:w="2474" w:type="dxa"/>
          <w:gridSpan w:val="3"/>
          <w:vAlign w:val="center"/>
        </w:tcPr>
        <w:p w14:paraId="3261091D" w14:textId="3E72D361" w:rsidR="00FE69FE" w:rsidRDefault="00FE69FE" w:rsidP="00FE69FE">
          <w:pPr>
            <w:pStyle w:val="a5"/>
            <w:rPr>
              <w:sz w:val="18"/>
              <w:szCs w:val="18"/>
            </w:rPr>
          </w:pPr>
          <w:r>
            <w:rPr>
              <w:sz w:val="18"/>
              <w:szCs w:val="18"/>
            </w:rPr>
            <w:t>GOR.03</w:t>
          </w:r>
        </w:p>
      </w:tc>
    </w:tr>
    <w:tr w:rsidR="00FE69FE" w:rsidRPr="001B7730" w14:paraId="28A9663B" w14:textId="77777777" w:rsidTr="00FE69FE">
      <w:trPr>
        <w:trHeight w:val="137"/>
      </w:trPr>
      <w:tc>
        <w:tcPr>
          <w:tcW w:w="3156" w:type="dxa"/>
          <w:vMerge/>
          <w:vAlign w:val="center"/>
        </w:tcPr>
        <w:p w14:paraId="6742280B" w14:textId="77777777" w:rsidR="00FE69FE" w:rsidRPr="001B7730" w:rsidRDefault="00FE69FE" w:rsidP="00FE69FE">
          <w:pPr>
            <w:pStyle w:val="a5"/>
            <w:jc w:val="center"/>
            <w:rPr>
              <w:sz w:val="18"/>
              <w:szCs w:val="18"/>
            </w:rPr>
          </w:pPr>
        </w:p>
      </w:tc>
      <w:tc>
        <w:tcPr>
          <w:tcW w:w="3909" w:type="dxa"/>
          <w:vMerge/>
          <w:shd w:val="clear" w:color="auto" w:fill="44546A" w:themeFill="text2"/>
          <w:vAlign w:val="center"/>
        </w:tcPr>
        <w:p w14:paraId="700724E8" w14:textId="77777777" w:rsidR="00FE69FE" w:rsidRPr="001B7730" w:rsidRDefault="00FE69FE" w:rsidP="00FE69FE">
          <w:pPr>
            <w:pStyle w:val="a5"/>
            <w:jc w:val="center"/>
            <w:rPr>
              <w:sz w:val="18"/>
              <w:szCs w:val="18"/>
            </w:rPr>
          </w:pPr>
        </w:p>
      </w:tc>
      <w:tc>
        <w:tcPr>
          <w:tcW w:w="1513" w:type="dxa"/>
          <w:shd w:val="clear" w:color="auto" w:fill="F2F2F2" w:themeFill="background1" w:themeFillShade="F2"/>
          <w:vAlign w:val="center"/>
        </w:tcPr>
        <w:p w14:paraId="5D1FBC3C" w14:textId="77777777" w:rsidR="00FE69FE" w:rsidRPr="001B7730" w:rsidRDefault="00FE69FE" w:rsidP="00FE69FE">
          <w:pPr>
            <w:pStyle w:val="a5"/>
            <w:jc w:val="right"/>
            <w:rPr>
              <w:sz w:val="18"/>
              <w:szCs w:val="18"/>
            </w:rPr>
          </w:pPr>
          <w:r>
            <w:rPr>
              <w:sz w:val="18"/>
              <w:szCs w:val="18"/>
            </w:rPr>
            <w:t>Version:</w:t>
          </w:r>
        </w:p>
      </w:tc>
      <w:tc>
        <w:tcPr>
          <w:tcW w:w="779" w:type="dxa"/>
          <w:vAlign w:val="center"/>
        </w:tcPr>
        <w:p w14:paraId="25852FA0" w14:textId="7C0953FA" w:rsidR="00FE69FE" w:rsidRPr="001B7730" w:rsidRDefault="002A3ACF" w:rsidP="00FE69FE">
          <w:pPr>
            <w:pStyle w:val="a5"/>
            <w:jc w:val="center"/>
            <w:rPr>
              <w:sz w:val="18"/>
              <w:szCs w:val="18"/>
            </w:rPr>
          </w:pPr>
          <w:r>
            <w:rPr>
              <w:sz w:val="18"/>
              <w:szCs w:val="18"/>
            </w:rPr>
            <w:t>3</w:t>
          </w:r>
        </w:p>
      </w:tc>
      <w:tc>
        <w:tcPr>
          <w:tcW w:w="587" w:type="dxa"/>
          <w:shd w:val="clear" w:color="auto" w:fill="F2F2F2" w:themeFill="background1" w:themeFillShade="F2"/>
          <w:vAlign w:val="center"/>
        </w:tcPr>
        <w:p w14:paraId="0180E133" w14:textId="77777777" w:rsidR="00FE69FE" w:rsidRPr="001F27F5" w:rsidRDefault="00FE69FE" w:rsidP="00FE69FE">
          <w:pPr>
            <w:pStyle w:val="a5"/>
            <w:rPr>
              <w:color w:val="7F7F7F" w:themeColor="text1" w:themeTint="80"/>
              <w:sz w:val="18"/>
              <w:szCs w:val="18"/>
            </w:rPr>
          </w:pPr>
          <w:r>
            <w:rPr>
              <w:sz w:val="18"/>
              <w:szCs w:val="18"/>
            </w:rPr>
            <w:t>Date</w:t>
          </w:r>
        </w:p>
      </w:tc>
      <w:tc>
        <w:tcPr>
          <w:tcW w:w="1108" w:type="dxa"/>
          <w:vAlign w:val="center"/>
        </w:tcPr>
        <w:p w14:paraId="484C0D5C" w14:textId="77777777" w:rsidR="00FE69FE" w:rsidRPr="001B7730" w:rsidRDefault="00FE69FE" w:rsidP="00FE69FE">
          <w:pPr>
            <w:pStyle w:val="a5"/>
            <w:rPr>
              <w:sz w:val="18"/>
              <w:szCs w:val="18"/>
            </w:rPr>
          </w:pPr>
          <w:r w:rsidRPr="00F2071B">
            <w:rPr>
              <w:sz w:val="18"/>
              <w:szCs w:val="18"/>
            </w:rPr>
            <w:t>13/05/2025</w:t>
          </w:r>
        </w:p>
      </w:tc>
    </w:tr>
    <w:bookmarkEnd w:id="1"/>
  </w:tbl>
  <w:p w14:paraId="2EE358DC" w14:textId="77777777" w:rsidR="00FE69FE" w:rsidRPr="00A65D50" w:rsidRDefault="00FE69FE">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B5"/>
    <w:rsid w:val="000E1B52"/>
    <w:rsid w:val="001229C8"/>
    <w:rsid w:val="00122DA8"/>
    <w:rsid w:val="001E011B"/>
    <w:rsid w:val="001F4269"/>
    <w:rsid w:val="002A3ACF"/>
    <w:rsid w:val="002D034F"/>
    <w:rsid w:val="003751B3"/>
    <w:rsid w:val="00407901"/>
    <w:rsid w:val="00440A6B"/>
    <w:rsid w:val="007217F2"/>
    <w:rsid w:val="00757270"/>
    <w:rsid w:val="007D10CA"/>
    <w:rsid w:val="008E55A3"/>
    <w:rsid w:val="009556C3"/>
    <w:rsid w:val="009742DD"/>
    <w:rsid w:val="009C7281"/>
    <w:rsid w:val="00A65D50"/>
    <w:rsid w:val="00AF572F"/>
    <w:rsid w:val="00C636DD"/>
    <w:rsid w:val="00CF5E74"/>
    <w:rsid w:val="00DD7975"/>
    <w:rsid w:val="00EF06B5"/>
    <w:rsid w:val="00F70AB8"/>
    <w:rsid w:val="00FE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EDB7"/>
  <w15:docId w15:val="{22F64D54-6AEE-428D-A4F8-DEA88283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a5">
    <w:name w:val="header"/>
    <w:basedOn w:val="a"/>
    <w:link w:val="Char1"/>
    <w:uiPriority w:val="99"/>
    <w:pPr>
      <w:tabs>
        <w:tab w:val="center" w:pos="4680"/>
        <w:tab w:val="right" w:pos="9360"/>
      </w:tabs>
    </w:pPr>
    <w:rPr>
      <w:szCs w:val="21"/>
    </w:rPr>
  </w:style>
  <w:style w:type="character" w:customStyle="1" w:styleId="Char">
    <w:name w:val="Κεφαλίδα Char"/>
    <w:basedOn w:val="a0"/>
    <w:rPr>
      <w:szCs w:val="21"/>
    </w:rPr>
  </w:style>
  <w:style w:type="paragraph" w:styleId="a6">
    <w:name w:val="footer"/>
    <w:basedOn w:val="a"/>
    <w:uiPriority w:val="99"/>
    <w:pPr>
      <w:tabs>
        <w:tab w:val="center" w:pos="4680"/>
        <w:tab w:val="right" w:pos="9360"/>
      </w:tabs>
    </w:pPr>
    <w:rPr>
      <w:szCs w:val="21"/>
    </w:rPr>
  </w:style>
  <w:style w:type="character" w:customStyle="1" w:styleId="Char0">
    <w:name w:val="Υποσέλιδο Char"/>
    <w:basedOn w:val="a0"/>
    <w:uiPriority w:val="99"/>
    <w:qFormat/>
    <w:rPr>
      <w:szCs w:val="21"/>
    </w:rPr>
  </w:style>
  <w:style w:type="character" w:styleId="a7">
    <w:name w:val="Placeholder Text"/>
    <w:basedOn w:val="a0"/>
    <w:uiPriority w:val="99"/>
    <w:semiHidden/>
    <w:rsid w:val="001E011B"/>
    <w:rPr>
      <w:color w:val="666666"/>
    </w:rPr>
  </w:style>
  <w:style w:type="character" w:customStyle="1" w:styleId="Char1">
    <w:name w:val="Κεφαλίδα Char1"/>
    <w:basedOn w:val="a0"/>
    <w:link w:val="a5"/>
    <w:uiPriority w:val="99"/>
    <w:rsid w:val="00FE69FE"/>
    <w:rPr>
      <w:szCs w:val="21"/>
    </w:rPr>
  </w:style>
  <w:style w:type="table" w:styleId="a8">
    <w:name w:val="Table Grid"/>
    <w:basedOn w:val="a1"/>
    <w:uiPriority w:val="39"/>
    <w:rsid w:val="00FE69FE"/>
    <w:pPr>
      <w:autoSpaceDN/>
      <w:textAlignment w:val="auto"/>
    </w:pPr>
    <w:rPr>
      <w:rFonts w:asciiTheme="minorHAnsi" w:eastAsiaTheme="minorHAnsi" w:hAnsiTheme="minorHAnsi" w:cstheme="minorBidi"/>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7AD94639A8A8341A1E1F23FC044F03C" ma:contentTypeVersion="14" ma:contentTypeDescription="Δημιουργία νέου εγγράφου" ma:contentTypeScope="" ma:versionID="61c780fddd61c3ee499a0fe2794a1c85">
  <xsd:schema xmlns:xsd="http://www.w3.org/2001/XMLSchema" xmlns:xs="http://www.w3.org/2001/XMLSchema" xmlns:p="http://schemas.microsoft.com/office/2006/metadata/properties" xmlns:ns2="beaf90c8-c8a8-42c3-a551-9afa7221f529" xmlns:ns3="47ed2232-7eff-43c0-b4e7-47cd7d0c9bfb" targetNamespace="http://schemas.microsoft.com/office/2006/metadata/properties" ma:root="true" ma:fieldsID="9829b2a90444c9a4e844c68c947dc6a8" ns2:_="" ns3:_="">
    <xsd:import namespace="beaf90c8-c8a8-42c3-a551-9afa7221f529"/>
    <xsd:import namespace="47ed2232-7eff-43c0-b4e7-47cd7d0c9b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90c8-c8a8-42c3-a551-9afa7221f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d63ae62c-3691-43bd-bde7-6b25f6d97c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d2232-7eff-43c0-b4e7-47cd7d0c9bfb"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6" nillable="true" ma:displayName="Taxonomy Catch All Column" ma:hidden="true" ma:list="{5399b0ef-3d27-4ada-b351-d2888f7570f5}" ma:internalName="TaxCatchAll" ma:showField="CatchAllData" ma:web="47ed2232-7eff-43c0-b4e7-47cd7d0c9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f90c8-c8a8-42c3-a551-9afa7221f529">
      <Terms xmlns="http://schemas.microsoft.com/office/infopath/2007/PartnerControls"/>
    </lcf76f155ced4ddcb4097134ff3c332f>
    <TaxCatchAll xmlns="47ed2232-7eff-43c0-b4e7-47cd7d0c9b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6C384-7358-423D-A204-5897F819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90c8-c8a8-42c3-a551-9afa7221f529"/>
    <ds:schemaRef ds:uri="47ed2232-7eff-43c0-b4e7-47cd7d0c9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6EE11-9B7D-4083-A471-AC2708375048}">
  <ds:schemaRefs>
    <ds:schemaRef ds:uri="http://schemas.microsoft.com/office/2006/metadata/properties"/>
    <ds:schemaRef ds:uri="http://schemas.microsoft.com/office/infopath/2007/PartnerControls"/>
    <ds:schemaRef ds:uri="beaf90c8-c8a8-42c3-a551-9afa7221f529"/>
    <ds:schemaRef ds:uri="47ed2232-7eff-43c0-b4e7-47cd7d0c9bfb"/>
  </ds:schemaRefs>
</ds:datastoreItem>
</file>

<file path=customXml/itemProps3.xml><?xml version="1.0" encoding="utf-8"?>
<ds:datastoreItem xmlns:ds="http://schemas.openxmlformats.org/officeDocument/2006/customXml" ds:itemID="{BDF79146-CC1E-482A-996B-2278D9449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 Arvanitis</dc:creator>
  <cp:lastModifiedBy>Athanasios Arvanitis</cp:lastModifiedBy>
  <cp:revision>8</cp:revision>
  <dcterms:created xsi:type="dcterms:W3CDTF">2024-10-14T19:26:00Z</dcterms:created>
  <dcterms:modified xsi:type="dcterms:W3CDTF">2025-05-17T08:07:00Z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0x01010047AD94639A8A8341A1E1F23FC044F03C</vt:lpwstr>
  </property>
</Properties>
</file>